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E2E" w:rsidRPr="00250E2E" w:rsidRDefault="00250E2E" w:rsidP="00250E2E">
      <w:pPr>
        <w:spacing w:after="200"/>
        <w:rPr>
          <w:rFonts w:ascii="Calibri" w:eastAsia="Calibri" w:hAnsi="Calibri" w:cs="Times New Roman"/>
          <w:color w:val="auto"/>
          <w:sz w:val="22"/>
          <w:szCs w:val="22"/>
        </w:rPr>
      </w:pPr>
      <w:r>
        <w:rPr>
          <w:rFonts w:ascii="Calibri" w:eastAsia="Calibri" w:hAnsi="Calibri" w:cs="Times New Roman"/>
          <w:noProof/>
          <w:color w:val="auto"/>
          <w:sz w:val="22"/>
          <w:szCs w:val="22"/>
          <w:lang w:eastAsia="en-GB"/>
        </w:rPr>
        <mc:AlternateContent>
          <mc:Choice Requires="wps">
            <w:drawing>
              <wp:anchor distT="0" distB="0" distL="114300" distR="114300" simplePos="0" relativeHeight="251659264" behindDoc="0" locked="0" layoutInCell="1" allowOverlap="1">
                <wp:simplePos x="0" y="0"/>
                <wp:positionH relativeFrom="page">
                  <wp:posOffset>151130</wp:posOffset>
                </wp:positionH>
                <wp:positionV relativeFrom="page">
                  <wp:posOffset>213995</wp:posOffset>
                </wp:positionV>
                <wp:extent cx="5212080" cy="10257790"/>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2080" cy="10257790"/>
                        </a:xfrm>
                        <a:prstGeom prst="rect">
                          <a:avLst/>
                        </a:prstGeom>
                        <a:solidFill>
                          <a:srgbClr val="4F81BD"/>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250E2E" w:rsidRPr="00250E2E" w:rsidRDefault="00250E2E" w:rsidP="00250E2E">
                            <w:pPr>
                              <w:pStyle w:val="Title"/>
                              <w:pBdr>
                                <w:bottom w:val="none" w:sz="0" w:space="0" w:color="auto"/>
                              </w:pBdr>
                              <w:jc w:val="right"/>
                              <w:rPr>
                                <w:rFonts w:ascii="Comic Sans MS" w:hAnsi="Comic Sans MS"/>
                                <w:caps/>
                                <w:color w:val="FFFFFF"/>
                                <w:sz w:val="92"/>
                                <w:szCs w:val="92"/>
                              </w:rPr>
                            </w:pPr>
                            <w:r w:rsidRPr="00250E2E">
                              <w:rPr>
                                <w:rFonts w:ascii="Comic Sans MS" w:hAnsi="Comic Sans MS"/>
                                <w:caps/>
                                <w:color w:val="FFFFFF"/>
                                <w:sz w:val="92"/>
                                <w:szCs w:val="92"/>
                              </w:rPr>
                              <w:t>Mathematics Policy</w:t>
                            </w:r>
                          </w:p>
                          <w:p w:rsidR="00250E2E" w:rsidRPr="00133E1A" w:rsidRDefault="00250E2E" w:rsidP="00250E2E">
                            <w:pPr>
                              <w:spacing w:before="240"/>
                              <w:ind w:left="720"/>
                              <w:jc w:val="right"/>
                              <w:rPr>
                                <w:color w:val="FFFFFF"/>
                              </w:rPr>
                            </w:pPr>
                          </w:p>
                          <w:p w:rsidR="00250E2E" w:rsidRPr="00133E1A" w:rsidRDefault="00250E2E" w:rsidP="00250E2E">
                            <w:pPr>
                              <w:spacing w:before="240"/>
                              <w:ind w:left="1008"/>
                              <w:jc w:val="right"/>
                              <w:rPr>
                                <w:color w:val="FFFFFF"/>
                              </w:rPr>
                            </w:pPr>
                            <w:r>
                              <w:rPr>
                                <w:sz w:val="21"/>
                                <w:szCs w:val="21"/>
                              </w:rPr>
                              <w:t xml:space="preserve">     </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3" o:spid="_x0000_s1026" style="position:absolute;margin-left:11.9pt;margin-top:16.85pt;width:410.4pt;height:807.7pt;z-index:251659264;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p5hAIAAAIFAAAOAAAAZHJzL2Uyb0RvYy54bWysVG1v0zAQ/o7Ef7D8vcvL0rWJlk5spQhp&#10;wMTgB7i2k1g4trHdpgPx3zk7bdcCHxCiH1xf7ny+57nnfH2z6yXacuuEVjXOLlKMuKKaCdXW+POn&#10;1WSOkfNEMSK14jV+4g7fLF6+uB5MxXPdacm4RZBEuWowNe68N1WSONrxnrgLbbgCZ6NtTzyYtk2Y&#10;JQNk72WSp+lVMmjLjNWUOwdfl6MTL2L+puHUf2gaxz2SNYbafFxtXNdhTRbXpGotMZ2g+zLIP1TR&#10;E6Hg0mOqJfEEbaz4LVUvqNVON/6C6j7RTSMojxgATZb+guaxI4ZHLECOM0ea3P9LS99vHywSrMaX&#10;GCnSQ4s+AmlEtZKjy0DPYFwFUY/mwQaAztxr+sWBIznzBMNBDFoP7zSDNGTjdaRk19g+nASwaBeZ&#10;fzoyz3ceUfg4zbM8nUODKPiyNJ/OZmVsTkKqw3ljnX/DdY/CpsYWyoz5yfbe+VAPqQ4hsVAtBVsJ&#10;KaNh2/WdtGhLQAfFap7dLgM2OOJOw6QKwUqHY6N7/AJlwh3BFwqOff1eZnmR3ublZHU1n02KVTGd&#10;lLN0Pkmz8ra8SouyWK5+hAKzouoEY1zdC8UPGsuKv+vhXu2jOqLK0FDjfFqkQBaRLQwd9TbycIbE&#10;nQJO4+9PgHvhYfyk6Gs8PwaRquOEvVYMKCCVJ0KO++QcSqQP+Dj8R4aiKIIORuH43XoHWYI41po9&#10;gTysht5B7fBmwKbT9htGA8xfjd3XDbEcI/lWgcDzWXGZh4mNVpkVEbE9862jVUxnIZAoCtlGOvbG&#10;nR8nfWOsaDu4LotEKf0KtNmIKJrn0gBHMGDQIqL9oxAm+dSOUc9P1+InAAAA//8DAFBLAwQUAAYA&#10;CAAAACEABwDfwt4AAAAKAQAADwAAAGRycy9kb3ducmV2LnhtbEyPMU/DMBSEdyT+g/WQ2KjTJAol&#10;xKkKEkJstLCwubGJrcbPIXYa8+95TDCe7nT3XbNNbmBnPQXrUcB6lQHT2HllsRfw/vZ0swEWokQl&#10;B49awLcOsG0vLxpZK7/gXp8PsWdUgqGWAkyMY8156Ix2Mqz8qJG8Tz85GUlOPVeTXKjcDTzPsoo7&#10;aZEWjBz1o9Hd6TA7AenlwXy9fiyn5+TUvOPc5lVuhbi+Srt7YFGn+BeGX3xCh5aYjn5GFdggIC+I&#10;PAooiltg5G/KsgJ2pGBV3q2Btw3/f6H9AQAA//8DAFBLAQItABQABgAIAAAAIQC2gziS/gAAAOEB&#10;AAATAAAAAAAAAAAAAAAAAAAAAABbQ29udGVudF9UeXBlc10ueG1sUEsBAi0AFAAGAAgAAAAhADj9&#10;If/WAAAAlAEAAAsAAAAAAAAAAAAAAAAALwEAAF9yZWxzLy5yZWxzUEsBAi0AFAAGAAgAAAAhAE5f&#10;mnmEAgAAAgUAAA4AAAAAAAAAAAAAAAAALgIAAGRycy9lMm9Eb2MueG1sUEsBAi0AFAAGAAgAAAAh&#10;AAcA38LeAAAACgEAAA8AAAAAAAAAAAAAAAAA3gQAAGRycy9kb3ducmV2LnhtbFBLBQYAAAAABAAE&#10;APMAAADpBQAAAAA=&#10;" fillcolor="#4f81bd" stroked="f" strokeweight="2pt">
                <v:path arrowok="t"/>
                <v:textbox inset="21.6pt,1in,21.6pt">
                  <w:txbxContent>
                    <w:p w:rsidR="00250E2E" w:rsidRPr="00250E2E" w:rsidRDefault="00250E2E" w:rsidP="00250E2E">
                      <w:pPr>
                        <w:pStyle w:val="Title"/>
                        <w:pBdr>
                          <w:bottom w:val="none" w:sz="0" w:space="0" w:color="auto"/>
                        </w:pBdr>
                        <w:jc w:val="right"/>
                        <w:rPr>
                          <w:rFonts w:ascii="Comic Sans MS" w:hAnsi="Comic Sans MS"/>
                          <w:caps/>
                          <w:color w:val="FFFFFF"/>
                          <w:sz w:val="92"/>
                          <w:szCs w:val="92"/>
                        </w:rPr>
                      </w:pPr>
                      <w:r w:rsidRPr="00250E2E">
                        <w:rPr>
                          <w:rFonts w:ascii="Comic Sans MS" w:hAnsi="Comic Sans MS"/>
                          <w:caps/>
                          <w:color w:val="FFFFFF"/>
                          <w:sz w:val="92"/>
                          <w:szCs w:val="92"/>
                        </w:rPr>
                        <w:t>Mathematics Policy</w:t>
                      </w:r>
                    </w:p>
                    <w:p w:rsidR="00250E2E" w:rsidRPr="00133E1A" w:rsidRDefault="00250E2E" w:rsidP="00250E2E">
                      <w:pPr>
                        <w:spacing w:before="240"/>
                        <w:ind w:left="720"/>
                        <w:jc w:val="right"/>
                        <w:rPr>
                          <w:color w:val="FFFFFF"/>
                        </w:rPr>
                      </w:pPr>
                    </w:p>
                    <w:p w:rsidR="00250E2E" w:rsidRPr="00133E1A" w:rsidRDefault="00250E2E" w:rsidP="00250E2E">
                      <w:pPr>
                        <w:spacing w:before="240"/>
                        <w:ind w:left="1008"/>
                        <w:jc w:val="right"/>
                        <w:rPr>
                          <w:color w:val="FFFFFF"/>
                        </w:rPr>
                      </w:pPr>
                      <w:r>
                        <w:rPr>
                          <w:sz w:val="21"/>
                          <w:szCs w:val="21"/>
                        </w:rPr>
                        <w:t xml:space="preserve">     </w:t>
                      </w:r>
                    </w:p>
                  </w:txbxContent>
                </v:textbox>
                <w10:wrap anchorx="page" anchory="page"/>
              </v:rect>
            </w:pict>
          </mc:Fallback>
        </mc:AlternateContent>
      </w:r>
      <w:r>
        <w:rPr>
          <w:rFonts w:ascii="Calibri" w:eastAsia="Calibri" w:hAnsi="Calibri" w:cs="Times New Roman"/>
          <w:noProof/>
          <w:color w:val="auto"/>
          <w:sz w:val="22"/>
          <w:szCs w:val="22"/>
          <w:lang w:eastAsia="en-GB"/>
        </w:rPr>
        <mc:AlternateContent>
          <mc:Choice Requires="wps">
            <w:drawing>
              <wp:anchor distT="0" distB="0" distL="114300" distR="114300" simplePos="0" relativeHeight="251660288" behindDoc="0" locked="0" layoutInCell="1" allowOverlap="1">
                <wp:simplePos x="0" y="0"/>
                <wp:positionH relativeFrom="page">
                  <wp:posOffset>5518785</wp:posOffset>
                </wp:positionH>
                <wp:positionV relativeFrom="page">
                  <wp:posOffset>213995</wp:posOffset>
                </wp:positionV>
                <wp:extent cx="1825625" cy="1025779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5625" cy="10257790"/>
                        </a:xfrm>
                        <a:prstGeom prst="rect">
                          <a:avLst/>
                        </a:prstGeom>
                        <a:solidFill>
                          <a:srgbClr val="1F497D"/>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250E2E" w:rsidRPr="00133E1A" w:rsidRDefault="00250E2E" w:rsidP="00250E2E">
                            <w:pPr>
                              <w:pStyle w:val="Subtitle"/>
                              <w:rPr>
                                <w:rFonts w:ascii="Comic Sans MS" w:hAnsi="Comic Sans MS"/>
                                <w:color w:val="FFFFFF"/>
                                <w:sz w:val="28"/>
                              </w:rPr>
                            </w:pPr>
                            <w:r w:rsidRPr="00133E1A">
                              <w:rPr>
                                <w:rFonts w:ascii="Comic Sans MS" w:hAnsi="Comic Sans MS"/>
                                <w:color w:val="FFFFFF"/>
                                <w:sz w:val="28"/>
                              </w:rPr>
                              <w:t>St. Joseph’s Catholic Primary School, a Voluntary Academy</w:t>
                            </w:r>
                          </w:p>
                        </w:txbxContent>
                      </wps:txbx>
                      <wps:bodyPr rot="0" vert="horz" wrap="square" lIns="182880" tIns="45720" rIns="182880" bIns="45720" anchor="ctr" anchorCtr="0" upright="1">
                        <a:noAutofit/>
                      </wps:bodyPr>
                    </wps:wsp>
                  </a:graphicData>
                </a:graphic>
                <wp14:sizeRelH relativeFrom="page">
                  <wp14:pctWidth>24200</wp14:pctWidth>
                </wp14:sizeRelH>
                <wp14:sizeRelV relativeFrom="page">
                  <wp14:pctHeight>96000</wp14:pctHeight>
                </wp14:sizeRelV>
              </wp:anchor>
            </w:drawing>
          </mc:Choice>
          <mc:Fallback>
            <w:pict>
              <v:rect id="Rectangle 2" o:spid="_x0000_s1027" style="position:absolute;margin-left:434.55pt;margin-top:16.85pt;width:143.75pt;height:807.7pt;z-index:251660288;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vDggIAAAgFAAAOAAAAZHJzL2Uyb0RvYy54bWysVNuO0zAQfUfiHyy/d3NR2ibRpiuWUoS0&#10;wIqFD3BtJ7FwbGO7TRfEvzN2tqUFHhCiD64nMx7POXPG1zeHQaI9t05o1eDsKsWIK6qZUF2DP33c&#10;zEqMnCeKEakVb/Ajd/hm9fzZ9WhqnuteS8YtgiTK1aNpcO+9qZPE0Z4PxF1pwxU4W20H4sG0XcIs&#10;GSH7IJM8TRfJqC0zVlPuHHxdT068ivnbllP/vm0d90g2GGrzcbVx3YY1WV2TurPE9II+lUH+oYqB&#10;CAWXnlKtiSdoZ8VvqQZBrXa69VdUD4luW0F5xABosvQXNA89MTxiAXKcOdHk/l9a+m5/b5FgDc4x&#10;UmSAFn0A0ojqJEd5oGc0roaoB3NvA0Bn7jT97MCRXHiC4SAGbce3mkEasvM6UnJo7RBOAlh0iMw/&#10;npjnB48ofMzKfL7I5xhR8GVpPl8uq9ichNTH88Y6/5rrAYVNgy2UGfOT/Z3zoR5SH0NioVoKthFS&#10;RsN225fSoj0BHWSbolquAzY44s7DpArBSodjk3v6AmXCHcEXCo59/VZleZHe5tVssyiXs2JTzGfV&#10;Mi1naVbdVou0qIr15nsoMCvqXjDG1Z1Q/KixrPi7Hj6pfVJHVBkaoVfzIgU1E9nB0FFvIw8XSNw5&#10;4DT+/gR4EB7GT4qhweUpiNQ9J+yVYkABqT0Rctonl1AifcDH8T8yFEURdDAJxx+2h6iu7CilrWaP&#10;oBKroYUAAZ4O2PTafsVohDFssPuyI5ZjJN8o0DkIoyzD4EarmC9zMOyFa3vuIopCsokUNBkv/TTv&#10;O2NF18NtWaRL6Reg0FZE6QT1TpUBmmDAuEVcT09DmOdzO0b9fMBWPwAAAP//AwBQSwMEFAAGAAgA&#10;AAAhAEN8HozhAAAADAEAAA8AAABkcnMvZG93bnJldi54bWxMj7FOwzAQhnck3sE6JBZEnZDWlBCn&#10;QkgMYalwMzC6sUki4nMUu014e64TbHf6P/33XbFb3MDOdgq9RwnpKgFmsfGmx1ZCfXi73wILUaPR&#10;g0cr4ccG2JXXV4XOjZ/xw55VbBmVYMi1hC7GMec8NJ11Oqz8aJGyLz85HWmdWm4mPVO5G/hDkgju&#10;dI90odOjfe1s861OTsJsqlHdVfW+Nur9c8k26lCtlZS3N8vLM7Bol/gHw0Wf1KEkp6M/oQlskLAV&#10;TymhErLsEdgFSDdCADvSJNaU8bLg/58ofwEAAP//AwBQSwECLQAUAAYACAAAACEAtoM4kv4AAADh&#10;AQAAEwAAAAAAAAAAAAAAAAAAAAAAW0NvbnRlbnRfVHlwZXNdLnhtbFBLAQItABQABgAIAAAAIQA4&#10;/SH/1gAAAJQBAAALAAAAAAAAAAAAAAAAAC8BAABfcmVscy8ucmVsc1BLAQItABQABgAIAAAAIQC5&#10;jTvDggIAAAgFAAAOAAAAAAAAAAAAAAAAAC4CAABkcnMvZTJvRG9jLnhtbFBLAQItABQABgAIAAAA&#10;IQBDfB6M4QAAAAwBAAAPAAAAAAAAAAAAAAAAANwEAABkcnMvZG93bnJldi54bWxQSwUGAAAAAAQA&#10;BADzAAAA6gUAAAAA&#10;" fillcolor="#1f497d" stroked="f" strokeweight="2pt">
                <v:path arrowok="t"/>
                <v:textbox inset="14.4pt,,14.4pt">
                  <w:txbxContent>
                    <w:p w:rsidR="00250E2E" w:rsidRPr="00133E1A" w:rsidRDefault="00250E2E" w:rsidP="00250E2E">
                      <w:pPr>
                        <w:pStyle w:val="Subtitle"/>
                        <w:rPr>
                          <w:rFonts w:ascii="Comic Sans MS" w:hAnsi="Comic Sans MS"/>
                          <w:color w:val="FFFFFF"/>
                          <w:sz w:val="28"/>
                        </w:rPr>
                      </w:pPr>
                      <w:r w:rsidRPr="00133E1A">
                        <w:rPr>
                          <w:rFonts w:ascii="Comic Sans MS" w:hAnsi="Comic Sans MS"/>
                          <w:color w:val="FFFFFF"/>
                          <w:sz w:val="28"/>
                        </w:rPr>
                        <w:t>St. Joseph’s Catholic Primary School, a Voluntary Academy</w:t>
                      </w:r>
                    </w:p>
                  </w:txbxContent>
                </v:textbox>
                <w10:wrap anchorx="page" anchory="page"/>
              </v:rect>
            </w:pict>
          </mc:Fallback>
        </mc:AlternateContent>
      </w:r>
    </w:p>
    <w:p w:rsidR="00250E2E" w:rsidRPr="00250E2E" w:rsidRDefault="00250E2E" w:rsidP="00250E2E">
      <w:pPr>
        <w:spacing w:after="200"/>
        <w:rPr>
          <w:rFonts w:ascii="Calibri" w:eastAsia="Calibri" w:hAnsi="Calibri" w:cs="Times New Roman"/>
          <w:color w:val="auto"/>
          <w:sz w:val="22"/>
          <w:szCs w:val="22"/>
        </w:rPr>
      </w:pPr>
    </w:p>
    <w:p w:rsidR="00CA2941" w:rsidRPr="00CA2941" w:rsidRDefault="00250E2E" w:rsidP="00CA2941">
      <w:pPr>
        <w:spacing w:after="200"/>
        <w:jc w:val="center"/>
        <w:rPr>
          <w:sz w:val="20"/>
          <w:szCs w:val="20"/>
        </w:rPr>
      </w:pPr>
      <w:r w:rsidRPr="00250E2E">
        <w:rPr>
          <w:rFonts w:eastAsia="Times New Roman" w:cs="Calibri"/>
          <w:color w:val="auto"/>
          <w:sz w:val="24"/>
          <w:szCs w:val="24"/>
        </w:rPr>
        <w:br w:type="page"/>
      </w:r>
    </w:p>
    <w:p w:rsidR="00CA2941" w:rsidRDefault="00CA2941" w:rsidP="00CA2941">
      <w:pPr>
        <w:jc w:val="center"/>
        <w:rPr>
          <w:rFonts w:eastAsia="Calibri" w:cs="Times New Roman"/>
          <w:i/>
          <w:color w:val="auto"/>
          <w:sz w:val="20"/>
          <w:szCs w:val="20"/>
        </w:rPr>
      </w:pPr>
      <w:r>
        <w:rPr>
          <w:rFonts w:eastAsia="Calibri" w:cs="Times New Roman"/>
          <w:i/>
          <w:color w:val="auto"/>
          <w:sz w:val="20"/>
          <w:szCs w:val="20"/>
        </w:rPr>
        <w:lastRenderedPageBreak/>
        <w:t>“Trusting in God, Creating Tomorrow, Helping Today.”</w:t>
      </w:r>
    </w:p>
    <w:p w:rsidR="00CA2941" w:rsidRDefault="00CA2941" w:rsidP="00CA2941">
      <w:pPr>
        <w:pStyle w:val="Subtitle"/>
        <w:jc w:val="center"/>
        <w:rPr>
          <w:color w:val="0070C0"/>
        </w:rPr>
      </w:pPr>
    </w:p>
    <w:p w:rsidR="005C160A" w:rsidRPr="00250E2E" w:rsidRDefault="005C160A" w:rsidP="005C160A">
      <w:pPr>
        <w:pStyle w:val="Subtitle"/>
        <w:rPr>
          <w:color w:val="0070C0"/>
        </w:rPr>
      </w:pPr>
      <w:r>
        <w:rPr>
          <w:color w:val="0070C0"/>
        </w:rPr>
        <w:t xml:space="preserve">Introduction </w:t>
      </w:r>
    </w:p>
    <w:p w:rsidR="005C160A" w:rsidRPr="00250E2E" w:rsidRDefault="005C160A" w:rsidP="005C160A">
      <w:pPr>
        <w:rPr>
          <w:color w:val="0070C0"/>
          <w:sz w:val="20"/>
          <w:szCs w:val="20"/>
        </w:rPr>
      </w:pPr>
      <w:r w:rsidRPr="00250E2E">
        <w:rPr>
          <w:color w:val="0070C0"/>
          <w:sz w:val="20"/>
          <w:szCs w:val="20"/>
        </w:rPr>
        <w:t>_______________________________________________________________________</w:t>
      </w:r>
    </w:p>
    <w:p w:rsidR="005A2999" w:rsidRDefault="005A2999" w:rsidP="005C160A">
      <w:pPr>
        <w:rPr>
          <w:rFonts w:eastAsia="Calibri" w:cs="Times New Roman"/>
          <w:color w:val="auto"/>
          <w:sz w:val="20"/>
          <w:szCs w:val="20"/>
        </w:rPr>
      </w:pPr>
    </w:p>
    <w:p w:rsidR="005C160A" w:rsidRPr="005C160A" w:rsidRDefault="005C160A" w:rsidP="005C160A">
      <w:pPr>
        <w:rPr>
          <w:rFonts w:eastAsia="Calibri" w:cs="Times New Roman"/>
          <w:color w:val="auto"/>
          <w:sz w:val="20"/>
          <w:szCs w:val="20"/>
        </w:rPr>
      </w:pPr>
      <w:r w:rsidRPr="005C160A">
        <w:rPr>
          <w:rFonts w:eastAsia="Calibri" w:cs="Times New Roman"/>
          <w:color w:val="auto"/>
          <w:sz w:val="20"/>
          <w:szCs w:val="20"/>
        </w:rPr>
        <w:t>This policy has been developed in order to ensure that the teaching of Mathematics contributes to the ful</w:t>
      </w:r>
      <w:r w:rsidR="00CA2941">
        <w:rPr>
          <w:rFonts w:eastAsia="Calibri" w:cs="Times New Roman"/>
          <w:color w:val="auto"/>
          <w:sz w:val="20"/>
          <w:szCs w:val="20"/>
        </w:rPr>
        <w:t>filment of the school’s mission.</w:t>
      </w:r>
    </w:p>
    <w:p w:rsidR="005C160A" w:rsidRPr="005C160A" w:rsidRDefault="005C160A" w:rsidP="005C160A">
      <w:pPr>
        <w:rPr>
          <w:rFonts w:eastAsia="Calibri" w:cs="Times New Roman"/>
          <w:color w:val="auto"/>
          <w:sz w:val="20"/>
          <w:szCs w:val="20"/>
        </w:rPr>
      </w:pPr>
    </w:p>
    <w:p w:rsidR="00D75A4B" w:rsidRPr="00D75A4B" w:rsidRDefault="00D75A4B" w:rsidP="005C160A">
      <w:pPr>
        <w:rPr>
          <w:rFonts w:eastAsia="Calibri" w:cs="Times New Roman"/>
          <w:color w:val="auto"/>
          <w:sz w:val="20"/>
          <w:szCs w:val="20"/>
        </w:rPr>
      </w:pPr>
      <w:r w:rsidRPr="00D75A4B">
        <w:rPr>
          <w:rFonts w:eastAsia="Calibri" w:cs="Times New Roman"/>
          <w:color w:val="auto"/>
          <w:sz w:val="20"/>
          <w:szCs w:val="20"/>
        </w:rPr>
        <w:t xml:space="preserve">As a school, we firmly believe </w:t>
      </w:r>
      <w:r>
        <w:rPr>
          <w:rFonts w:eastAsia="Calibri" w:cs="Times New Roman"/>
          <w:color w:val="auto"/>
          <w:sz w:val="20"/>
          <w:szCs w:val="20"/>
        </w:rPr>
        <w:t xml:space="preserve">that outstanding Mathematics today will enable our pupils to </w:t>
      </w:r>
      <w:r w:rsidR="00A02824">
        <w:rPr>
          <w:rFonts w:eastAsia="Calibri" w:cs="Times New Roman"/>
          <w:color w:val="auto"/>
          <w:sz w:val="20"/>
          <w:szCs w:val="20"/>
        </w:rPr>
        <w:t>take their place in the world,</w:t>
      </w:r>
      <w:r>
        <w:rPr>
          <w:rFonts w:eastAsia="Calibri" w:cs="Times New Roman"/>
          <w:color w:val="auto"/>
          <w:sz w:val="20"/>
          <w:szCs w:val="20"/>
        </w:rPr>
        <w:t xml:space="preserve"> creat</w:t>
      </w:r>
      <w:r w:rsidR="00A02824">
        <w:rPr>
          <w:rFonts w:eastAsia="Calibri" w:cs="Times New Roman"/>
          <w:color w:val="auto"/>
          <w:sz w:val="20"/>
          <w:szCs w:val="20"/>
        </w:rPr>
        <w:t>ing</w:t>
      </w:r>
      <w:r>
        <w:rPr>
          <w:rFonts w:eastAsia="Calibri" w:cs="Times New Roman"/>
          <w:color w:val="auto"/>
          <w:sz w:val="20"/>
          <w:szCs w:val="20"/>
        </w:rPr>
        <w:t xml:space="preserve"> a successful tomorrow.  </w:t>
      </w:r>
    </w:p>
    <w:p w:rsidR="005C160A" w:rsidRPr="005C160A" w:rsidRDefault="005C160A" w:rsidP="005C160A">
      <w:pPr>
        <w:rPr>
          <w:rFonts w:eastAsia="Calibri" w:cs="Times New Roman"/>
          <w:color w:val="auto"/>
          <w:sz w:val="20"/>
          <w:szCs w:val="20"/>
        </w:rPr>
      </w:pPr>
    </w:p>
    <w:p w:rsidR="005C160A" w:rsidRPr="005C160A" w:rsidRDefault="00D75A4B" w:rsidP="005C160A">
      <w:pPr>
        <w:rPr>
          <w:rFonts w:eastAsia="Calibri" w:cs="Times New Roman"/>
          <w:color w:val="auto"/>
          <w:sz w:val="20"/>
          <w:szCs w:val="20"/>
        </w:rPr>
      </w:pPr>
      <w:r>
        <w:rPr>
          <w:rFonts w:eastAsia="Calibri" w:cs="Times New Roman"/>
          <w:color w:val="auto"/>
          <w:sz w:val="20"/>
          <w:szCs w:val="20"/>
        </w:rPr>
        <w:t>T</w:t>
      </w:r>
      <w:r w:rsidR="005C160A" w:rsidRPr="005C160A">
        <w:rPr>
          <w:rFonts w:eastAsia="Calibri" w:cs="Times New Roman"/>
          <w:color w:val="auto"/>
          <w:sz w:val="20"/>
          <w:szCs w:val="20"/>
        </w:rPr>
        <w:t>he following school policies</w:t>
      </w:r>
      <w:r>
        <w:rPr>
          <w:rFonts w:eastAsia="Calibri" w:cs="Times New Roman"/>
          <w:color w:val="auto"/>
          <w:sz w:val="20"/>
          <w:szCs w:val="20"/>
        </w:rPr>
        <w:t xml:space="preserve"> should be read in conjunction with this one</w:t>
      </w:r>
      <w:r w:rsidR="005C160A" w:rsidRPr="005C160A">
        <w:rPr>
          <w:rFonts w:eastAsia="Calibri" w:cs="Times New Roman"/>
          <w:color w:val="auto"/>
          <w:sz w:val="20"/>
          <w:szCs w:val="20"/>
        </w:rPr>
        <w:t>:</w:t>
      </w:r>
    </w:p>
    <w:p w:rsidR="005C160A" w:rsidRPr="005C160A" w:rsidRDefault="005C160A" w:rsidP="005C160A">
      <w:pPr>
        <w:numPr>
          <w:ilvl w:val="0"/>
          <w:numId w:val="13"/>
        </w:numPr>
        <w:spacing w:line="240" w:lineRule="auto"/>
        <w:contextualSpacing/>
        <w:rPr>
          <w:rFonts w:eastAsia="Calibri" w:cs="Times New Roman"/>
          <w:color w:val="auto"/>
          <w:sz w:val="20"/>
          <w:szCs w:val="20"/>
        </w:rPr>
      </w:pPr>
      <w:r w:rsidRPr="005C160A">
        <w:rPr>
          <w:rFonts w:eastAsia="Calibri" w:cs="Times New Roman"/>
          <w:color w:val="auto"/>
          <w:sz w:val="20"/>
          <w:szCs w:val="20"/>
        </w:rPr>
        <w:t xml:space="preserve">Calculation Policy </w:t>
      </w:r>
    </w:p>
    <w:p w:rsidR="005C160A" w:rsidRPr="005C160A" w:rsidRDefault="005C160A" w:rsidP="005C160A">
      <w:pPr>
        <w:numPr>
          <w:ilvl w:val="0"/>
          <w:numId w:val="13"/>
        </w:numPr>
        <w:spacing w:line="240" w:lineRule="auto"/>
        <w:contextualSpacing/>
        <w:rPr>
          <w:rFonts w:eastAsia="Calibri" w:cs="Times New Roman"/>
          <w:color w:val="auto"/>
          <w:sz w:val="20"/>
          <w:szCs w:val="20"/>
        </w:rPr>
      </w:pPr>
      <w:r w:rsidRPr="005C160A">
        <w:rPr>
          <w:rFonts w:eastAsia="Calibri" w:cs="Times New Roman"/>
          <w:color w:val="auto"/>
          <w:sz w:val="20"/>
          <w:szCs w:val="20"/>
        </w:rPr>
        <w:t>Teaching and Learning Policy</w:t>
      </w:r>
    </w:p>
    <w:p w:rsidR="005C160A" w:rsidRPr="005C160A" w:rsidRDefault="005C160A" w:rsidP="005C160A">
      <w:pPr>
        <w:numPr>
          <w:ilvl w:val="0"/>
          <w:numId w:val="13"/>
        </w:numPr>
        <w:spacing w:line="240" w:lineRule="auto"/>
        <w:contextualSpacing/>
        <w:rPr>
          <w:rFonts w:eastAsia="Calibri" w:cs="Times New Roman"/>
          <w:color w:val="auto"/>
          <w:sz w:val="20"/>
          <w:szCs w:val="20"/>
        </w:rPr>
      </w:pPr>
      <w:r w:rsidRPr="005C160A">
        <w:rPr>
          <w:rFonts w:eastAsia="Calibri" w:cs="Times New Roman"/>
          <w:color w:val="auto"/>
          <w:sz w:val="20"/>
          <w:szCs w:val="20"/>
        </w:rPr>
        <w:t>Curriculum Policy</w:t>
      </w:r>
    </w:p>
    <w:p w:rsidR="005C160A" w:rsidRPr="005C160A" w:rsidRDefault="005C160A" w:rsidP="005C160A">
      <w:pPr>
        <w:numPr>
          <w:ilvl w:val="0"/>
          <w:numId w:val="13"/>
        </w:numPr>
        <w:spacing w:line="240" w:lineRule="auto"/>
        <w:contextualSpacing/>
        <w:rPr>
          <w:rFonts w:eastAsia="Calibri" w:cs="Times New Roman"/>
          <w:color w:val="auto"/>
          <w:sz w:val="20"/>
          <w:szCs w:val="20"/>
        </w:rPr>
      </w:pPr>
      <w:r w:rsidRPr="005C160A">
        <w:rPr>
          <w:rFonts w:eastAsia="Calibri" w:cs="Times New Roman"/>
          <w:color w:val="auto"/>
          <w:sz w:val="20"/>
          <w:szCs w:val="20"/>
        </w:rPr>
        <w:t>Assessment Policy</w:t>
      </w:r>
    </w:p>
    <w:p w:rsidR="005C160A" w:rsidRPr="005C160A" w:rsidRDefault="005C160A" w:rsidP="005C160A">
      <w:pPr>
        <w:numPr>
          <w:ilvl w:val="0"/>
          <w:numId w:val="13"/>
        </w:numPr>
        <w:spacing w:line="240" w:lineRule="auto"/>
        <w:contextualSpacing/>
        <w:rPr>
          <w:rFonts w:eastAsia="Calibri" w:cs="Times New Roman"/>
          <w:color w:val="auto"/>
          <w:sz w:val="20"/>
          <w:szCs w:val="20"/>
        </w:rPr>
      </w:pPr>
      <w:r w:rsidRPr="005C160A">
        <w:rPr>
          <w:rFonts w:eastAsia="Calibri" w:cs="Times New Roman"/>
          <w:color w:val="auto"/>
          <w:sz w:val="20"/>
          <w:szCs w:val="20"/>
        </w:rPr>
        <w:t>Marking Policy</w:t>
      </w:r>
    </w:p>
    <w:p w:rsidR="005C160A" w:rsidRPr="005C160A" w:rsidRDefault="005C160A" w:rsidP="005C160A">
      <w:pPr>
        <w:numPr>
          <w:ilvl w:val="0"/>
          <w:numId w:val="13"/>
        </w:numPr>
        <w:spacing w:line="240" w:lineRule="auto"/>
        <w:contextualSpacing/>
        <w:rPr>
          <w:rFonts w:eastAsia="Calibri" w:cs="Times New Roman"/>
          <w:color w:val="auto"/>
          <w:sz w:val="20"/>
          <w:szCs w:val="20"/>
        </w:rPr>
      </w:pPr>
      <w:r w:rsidRPr="005C160A">
        <w:rPr>
          <w:rFonts w:eastAsia="Calibri" w:cs="Times New Roman"/>
          <w:color w:val="auto"/>
          <w:sz w:val="20"/>
          <w:szCs w:val="20"/>
        </w:rPr>
        <w:t>Special Needs Policy</w:t>
      </w:r>
    </w:p>
    <w:p w:rsidR="005C160A" w:rsidRDefault="005C160A" w:rsidP="005C160A">
      <w:pPr>
        <w:numPr>
          <w:ilvl w:val="0"/>
          <w:numId w:val="13"/>
        </w:numPr>
        <w:spacing w:line="240" w:lineRule="auto"/>
        <w:contextualSpacing/>
        <w:rPr>
          <w:rFonts w:eastAsia="Calibri" w:cs="Times New Roman"/>
          <w:color w:val="auto"/>
          <w:sz w:val="20"/>
          <w:szCs w:val="20"/>
        </w:rPr>
      </w:pPr>
      <w:r w:rsidRPr="005C160A">
        <w:rPr>
          <w:rFonts w:eastAsia="Calibri" w:cs="Times New Roman"/>
          <w:color w:val="auto"/>
          <w:sz w:val="20"/>
          <w:szCs w:val="20"/>
        </w:rPr>
        <w:t>Equal Opportunities Policy</w:t>
      </w:r>
    </w:p>
    <w:p w:rsidR="00594DC5" w:rsidRPr="005C160A" w:rsidRDefault="00594DC5" w:rsidP="005C160A">
      <w:pPr>
        <w:numPr>
          <w:ilvl w:val="0"/>
          <w:numId w:val="13"/>
        </w:numPr>
        <w:spacing w:line="240" w:lineRule="auto"/>
        <w:contextualSpacing/>
        <w:rPr>
          <w:rFonts w:eastAsia="Calibri" w:cs="Times New Roman"/>
          <w:color w:val="auto"/>
          <w:sz w:val="20"/>
          <w:szCs w:val="20"/>
        </w:rPr>
      </w:pPr>
      <w:r>
        <w:rPr>
          <w:rFonts w:eastAsia="Calibri" w:cs="Times New Roman"/>
          <w:color w:val="auto"/>
          <w:sz w:val="20"/>
          <w:szCs w:val="20"/>
        </w:rPr>
        <w:t>Homework Policy</w:t>
      </w:r>
    </w:p>
    <w:p w:rsidR="005C160A" w:rsidRPr="005C160A" w:rsidRDefault="005C160A" w:rsidP="005C160A">
      <w:pPr>
        <w:rPr>
          <w:sz w:val="20"/>
          <w:szCs w:val="20"/>
        </w:rPr>
      </w:pPr>
    </w:p>
    <w:p w:rsidR="005C160A" w:rsidRPr="00250E2E" w:rsidRDefault="005C160A" w:rsidP="005C160A">
      <w:pPr>
        <w:pStyle w:val="Subtitle"/>
        <w:rPr>
          <w:color w:val="0070C0"/>
        </w:rPr>
      </w:pPr>
      <w:r>
        <w:rPr>
          <w:color w:val="0070C0"/>
        </w:rPr>
        <w:t>Rationale</w:t>
      </w:r>
    </w:p>
    <w:p w:rsidR="005C160A" w:rsidRPr="00250E2E" w:rsidRDefault="005C160A" w:rsidP="005C160A">
      <w:pPr>
        <w:rPr>
          <w:color w:val="0070C0"/>
          <w:sz w:val="20"/>
          <w:szCs w:val="20"/>
        </w:rPr>
      </w:pPr>
      <w:r w:rsidRPr="00250E2E">
        <w:rPr>
          <w:color w:val="0070C0"/>
          <w:sz w:val="20"/>
          <w:szCs w:val="20"/>
        </w:rPr>
        <w:t>_______________________________________________________________________</w:t>
      </w:r>
    </w:p>
    <w:p w:rsidR="005A2999" w:rsidRDefault="005A2999" w:rsidP="005C160A">
      <w:pPr>
        <w:rPr>
          <w:rFonts w:eastAsia="Calibri" w:cs="Times New Roman"/>
          <w:color w:val="auto"/>
          <w:sz w:val="20"/>
          <w:szCs w:val="20"/>
        </w:rPr>
      </w:pPr>
    </w:p>
    <w:p w:rsidR="005C160A" w:rsidRPr="005C160A" w:rsidRDefault="005C160A" w:rsidP="005C160A">
      <w:pPr>
        <w:rPr>
          <w:rFonts w:eastAsia="Calibri" w:cs="Times New Roman"/>
          <w:color w:val="auto"/>
          <w:sz w:val="20"/>
          <w:szCs w:val="20"/>
        </w:rPr>
      </w:pPr>
      <w:r w:rsidRPr="005C160A">
        <w:rPr>
          <w:rFonts w:eastAsia="Calibri" w:cs="Times New Roman"/>
          <w:color w:val="auto"/>
          <w:sz w:val="20"/>
          <w:szCs w:val="20"/>
        </w:rPr>
        <w:t xml:space="preserve">Mathematics equips pupils with the uniquely powerful set of tools to understand and change the world. These tools include </w:t>
      </w:r>
      <w:r w:rsidR="00A36FE3">
        <w:rPr>
          <w:rFonts w:eastAsia="Calibri" w:cs="Times New Roman"/>
          <w:color w:val="auto"/>
          <w:sz w:val="20"/>
          <w:szCs w:val="20"/>
        </w:rPr>
        <w:t xml:space="preserve">the ability to complete calculations with fluency; use their knowledge of fluency to reason logically, and apply their knowledge and understanding to problem solving skills, fully able to </w:t>
      </w:r>
      <w:r w:rsidRPr="005C160A">
        <w:rPr>
          <w:rFonts w:eastAsia="Calibri" w:cs="Times New Roman"/>
          <w:color w:val="auto"/>
          <w:sz w:val="20"/>
          <w:szCs w:val="20"/>
        </w:rPr>
        <w:t>think in abstract ways. Mathematics is integral to all aspects of life and with this in mind</w:t>
      </w:r>
      <w:r>
        <w:rPr>
          <w:rFonts w:eastAsia="Calibri" w:cs="Times New Roman"/>
          <w:color w:val="auto"/>
          <w:sz w:val="20"/>
          <w:szCs w:val="20"/>
        </w:rPr>
        <w:t>,</w:t>
      </w:r>
      <w:r w:rsidRPr="005C160A">
        <w:rPr>
          <w:rFonts w:eastAsia="Calibri" w:cs="Times New Roman"/>
          <w:color w:val="auto"/>
          <w:sz w:val="20"/>
          <w:szCs w:val="20"/>
        </w:rPr>
        <w:t xml:space="preserve"> we endeavour to ensure that children develop a positive and enthusiastic attitude towards mathematics that will stay with them.</w:t>
      </w:r>
    </w:p>
    <w:p w:rsidR="005C160A" w:rsidRPr="005C160A" w:rsidRDefault="005C160A" w:rsidP="005C160A">
      <w:pPr>
        <w:rPr>
          <w:rFonts w:eastAsia="Calibri" w:cs="Times New Roman"/>
          <w:color w:val="auto"/>
          <w:sz w:val="20"/>
          <w:szCs w:val="20"/>
        </w:rPr>
      </w:pPr>
    </w:p>
    <w:p w:rsidR="005C160A" w:rsidRPr="005C160A" w:rsidRDefault="005C160A" w:rsidP="005C160A">
      <w:pPr>
        <w:rPr>
          <w:rFonts w:eastAsia="Calibri" w:cs="Times New Roman"/>
          <w:color w:val="auto"/>
          <w:sz w:val="20"/>
          <w:szCs w:val="20"/>
        </w:rPr>
      </w:pPr>
      <w:r w:rsidRPr="005C160A">
        <w:rPr>
          <w:rFonts w:eastAsia="Calibri" w:cs="Times New Roman"/>
          <w:color w:val="auto"/>
          <w:sz w:val="20"/>
          <w:szCs w:val="20"/>
        </w:rPr>
        <w:t xml:space="preserve">The National Curriculum 2014 for mathematics describes in detail what pupils must learn in each year group. Combined with the St. Joseph’s RC Primary School Calculation Policy, this ensures continuity and progression and high expectations for attainment in </w:t>
      </w:r>
      <w:r w:rsidR="00B53F06">
        <w:rPr>
          <w:rFonts w:eastAsia="Calibri" w:cs="Times New Roman"/>
          <w:color w:val="auto"/>
          <w:sz w:val="20"/>
          <w:szCs w:val="20"/>
        </w:rPr>
        <w:t>M</w:t>
      </w:r>
      <w:r w:rsidRPr="005C160A">
        <w:rPr>
          <w:rFonts w:eastAsia="Calibri" w:cs="Times New Roman"/>
          <w:color w:val="auto"/>
          <w:sz w:val="20"/>
          <w:szCs w:val="20"/>
        </w:rPr>
        <w:t>athematics.</w:t>
      </w:r>
    </w:p>
    <w:p w:rsidR="005C160A" w:rsidRPr="005C160A" w:rsidRDefault="005C160A" w:rsidP="005C160A">
      <w:pPr>
        <w:rPr>
          <w:rFonts w:eastAsia="Calibri" w:cs="Times New Roman"/>
          <w:color w:val="auto"/>
          <w:sz w:val="20"/>
          <w:szCs w:val="20"/>
        </w:rPr>
      </w:pPr>
    </w:p>
    <w:p w:rsidR="005C160A" w:rsidRPr="005C160A" w:rsidRDefault="005C160A" w:rsidP="005C160A">
      <w:pPr>
        <w:rPr>
          <w:rFonts w:eastAsia="Calibri" w:cs="Times New Roman"/>
          <w:color w:val="auto"/>
          <w:sz w:val="20"/>
          <w:szCs w:val="20"/>
        </w:rPr>
      </w:pPr>
      <w:r w:rsidRPr="005C160A">
        <w:rPr>
          <w:rFonts w:eastAsia="Calibri" w:cs="Times New Roman"/>
          <w:color w:val="auto"/>
          <w:sz w:val="20"/>
          <w:szCs w:val="20"/>
        </w:rPr>
        <w:t xml:space="preserve">It is vital that a positive attitude towards mathematics is encouraged amongst all of our pupils in order to foster confidence and achievement in a skill that is essential in our society. At St. Joseph’s, we use the National Curriculum 2014 for Mathematics as the basis of our mathematics programme. We are committed to ensuring that all pupils achieve mastery in the key concepts of mathematics, appropriate for their age group, in order that they make genuine progress and avoid gaps in their understanding that provide barriers to learning as they move through education. </w:t>
      </w:r>
    </w:p>
    <w:p w:rsidR="005C160A" w:rsidRPr="005C160A" w:rsidRDefault="005C160A" w:rsidP="005C160A">
      <w:pPr>
        <w:rPr>
          <w:rFonts w:eastAsia="Calibri" w:cs="Times New Roman"/>
          <w:color w:val="auto"/>
          <w:sz w:val="20"/>
          <w:szCs w:val="20"/>
        </w:rPr>
      </w:pPr>
    </w:p>
    <w:p w:rsidR="005C160A" w:rsidRPr="005C160A" w:rsidRDefault="005C160A" w:rsidP="005C160A">
      <w:pPr>
        <w:rPr>
          <w:rFonts w:eastAsia="Calibri" w:cs="Times New Roman"/>
          <w:color w:val="auto"/>
          <w:sz w:val="20"/>
          <w:szCs w:val="20"/>
        </w:rPr>
      </w:pPr>
      <w:r w:rsidRPr="005C160A">
        <w:rPr>
          <w:rFonts w:eastAsia="Calibri" w:cs="Times New Roman"/>
          <w:color w:val="auto"/>
          <w:sz w:val="20"/>
          <w:szCs w:val="20"/>
        </w:rPr>
        <w:lastRenderedPageBreak/>
        <w:t xml:space="preserve">Assessment for Learning, an emphasis on </w:t>
      </w:r>
      <w:r w:rsidR="00B53F06">
        <w:rPr>
          <w:rFonts w:eastAsia="Calibri" w:cs="Times New Roman"/>
          <w:color w:val="auto"/>
          <w:sz w:val="20"/>
          <w:szCs w:val="20"/>
        </w:rPr>
        <w:t xml:space="preserve">fluency, </w:t>
      </w:r>
      <w:r>
        <w:rPr>
          <w:rFonts w:eastAsia="Calibri" w:cs="Times New Roman"/>
          <w:color w:val="auto"/>
          <w:sz w:val="20"/>
          <w:szCs w:val="20"/>
        </w:rPr>
        <w:t>reasoning</w:t>
      </w:r>
      <w:r w:rsidRPr="005C160A">
        <w:rPr>
          <w:rFonts w:eastAsia="Calibri" w:cs="Times New Roman"/>
          <w:color w:val="auto"/>
          <w:sz w:val="20"/>
          <w:szCs w:val="20"/>
        </w:rPr>
        <w:t>, problem solving and the development of mathematical thinking</w:t>
      </w:r>
      <w:r>
        <w:rPr>
          <w:rFonts w:eastAsia="Calibri" w:cs="Times New Roman"/>
          <w:color w:val="auto"/>
          <w:sz w:val="20"/>
          <w:szCs w:val="20"/>
        </w:rPr>
        <w:t>,</w:t>
      </w:r>
      <w:r w:rsidRPr="005C160A">
        <w:rPr>
          <w:rFonts w:eastAsia="Calibri" w:cs="Times New Roman"/>
          <w:color w:val="auto"/>
          <w:sz w:val="20"/>
          <w:szCs w:val="20"/>
        </w:rPr>
        <w:t xml:space="preserve"> and a rigorous approach to the development of teacher subject knowledge are therefore essential components of the St. Joseph’s RC Primary School approach to this subject.</w:t>
      </w:r>
    </w:p>
    <w:p w:rsidR="00D75A4B" w:rsidRDefault="00D75A4B" w:rsidP="00250E2E">
      <w:pPr>
        <w:pStyle w:val="Subtitle"/>
        <w:rPr>
          <w:color w:val="0070C0"/>
        </w:rPr>
      </w:pPr>
    </w:p>
    <w:p w:rsidR="00250E2E" w:rsidRPr="00250E2E" w:rsidRDefault="00250E2E" w:rsidP="00250E2E">
      <w:pPr>
        <w:pStyle w:val="Subtitle"/>
        <w:rPr>
          <w:color w:val="0070C0"/>
        </w:rPr>
      </w:pPr>
      <w:r w:rsidRPr="00250E2E">
        <w:rPr>
          <w:color w:val="0070C0"/>
        </w:rPr>
        <w:t>Purpose</w:t>
      </w:r>
    </w:p>
    <w:p w:rsidR="00250E2E" w:rsidRPr="00250E2E" w:rsidRDefault="00250E2E" w:rsidP="00250E2E">
      <w:pPr>
        <w:rPr>
          <w:color w:val="0070C0"/>
          <w:sz w:val="20"/>
          <w:szCs w:val="20"/>
        </w:rPr>
      </w:pPr>
      <w:r w:rsidRPr="00250E2E">
        <w:rPr>
          <w:color w:val="0070C0"/>
          <w:sz w:val="20"/>
          <w:szCs w:val="20"/>
        </w:rPr>
        <w:t>_______________________________________________________________________</w:t>
      </w:r>
    </w:p>
    <w:p w:rsidR="00250E2E" w:rsidRDefault="00250E2E" w:rsidP="00250E2E">
      <w:pPr>
        <w:rPr>
          <w:sz w:val="20"/>
          <w:szCs w:val="20"/>
        </w:rPr>
      </w:pPr>
    </w:p>
    <w:p w:rsidR="00250E2E" w:rsidRPr="00250E2E" w:rsidRDefault="00250E2E" w:rsidP="00250E2E">
      <w:pPr>
        <w:rPr>
          <w:i/>
          <w:sz w:val="20"/>
          <w:szCs w:val="20"/>
        </w:rPr>
      </w:pPr>
      <w:r w:rsidRPr="00250E2E">
        <w:rPr>
          <w:i/>
          <w:sz w:val="20"/>
          <w:szCs w:val="20"/>
        </w:rPr>
        <w:t>“...teachers’ knowledge of mathematics for teaching m</w:t>
      </w:r>
      <w:r>
        <w:rPr>
          <w:i/>
          <w:sz w:val="20"/>
          <w:szCs w:val="20"/>
        </w:rPr>
        <w:t xml:space="preserve">ust be like an experienced taxi </w:t>
      </w:r>
      <w:r w:rsidRPr="00250E2E">
        <w:rPr>
          <w:i/>
          <w:sz w:val="20"/>
          <w:szCs w:val="20"/>
        </w:rPr>
        <w:t>driver’s knowledge of a city, whereby one can get to signific</w:t>
      </w:r>
      <w:r>
        <w:rPr>
          <w:i/>
          <w:sz w:val="20"/>
          <w:szCs w:val="20"/>
        </w:rPr>
        <w:t xml:space="preserve">ant places in a wide variety of </w:t>
      </w:r>
      <w:r w:rsidRPr="00250E2E">
        <w:rPr>
          <w:i/>
          <w:sz w:val="20"/>
          <w:szCs w:val="20"/>
        </w:rPr>
        <w:t>ways, flexibly and adaptively.” (Ma, 1999, p. 123)</w:t>
      </w:r>
    </w:p>
    <w:p w:rsidR="00250E2E" w:rsidRDefault="00250E2E" w:rsidP="00250E2E">
      <w:pPr>
        <w:rPr>
          <w:sz w:val="20"/>
          <w:szCs w:val="20"/>
        </w:rPr>
      </w:pPr>
    </w:p>
    <w:p w:rsidR="00250E2E" w:rsidRPr="00250E2E" w:rsidRDefault="00250E2E" w:rsidP="00250E2E">
      <w:pPr>
        <w:rPr>
          <w:i/>
          <w:sz w:val="20"/>
          <w:szCs w:val="20"/>
        </w:rPr>
      </w:pPr>
      <w:r w:rsidRPr="00250E2E">
        <w:rPr>
          <w:i/>
          <w:sz w:val="20"/>
          <w:szCs w:val="20"/>
        </w:rPr>
        <w:t>“Mathematics is a creative and highly inter-connected discipli</w:t>
      </w:r>
      <w:r>
        <w:rPr>
          <w:i/>
          <w:sz w:val="20"/>
          <w:szCs w:val="20"/>
        </w:rPr>
        <w:t xml:space="preserve">ne that has been developed over </w:t>
      </w:r>
      <w:r w:rsidRPr="00250E2E">
        <w:rPr>
          <w:i/>
          <w:sz w:val="20"/>
          <w:szCs w:val="20"/>
        </w:rPr>
        <w:t>centuries, providing the solution to some of history’s most intrigui</w:t>
      </w:r>
      <w:r>
        <w:rPr>
          <w:i/>
          <w:sz w:val="20"/>
          <w:szCs w:val="20"/>
        </w:rPr>
        <w:t xml:space="preserve">ng problems. It is essential to </w:t>
      </w:r>
      <w:r w:rsidRPr="00250E2E">
        <w:rPr>
          <w:i/>
          <w:sz w:val="20"/>
          <w:szCs w:val="20"/>
        </w:rPr>
        <w:t>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250E2E" w:rsidRPr="00250E2E" w:rsidRDefault="002348B4" w:rsidP="00250E2E">
      <w:pPr>
        <w:rPr>
          <w:i/>
          <w:sz w:val="20"/>
          <w:szCs w:val="20"/>
        </w:rPr>
      </w:pPr>
      <w:r>
        <w:rPr>
          <w:i/>
          <w:sz w:val="20"/>
          <w:szCs w:val="20"/>
        </w:rPr>
        <w:t>(The N</w:t>
      </w:r>
      <w:r w:rsidR="00250E2E" w:rsidRPr="00250E2E">
        <w:rPr>
          <w:i/>
          <w:sz w:val="20"/>
          <w:szCs w:val="20"/>
        </w:rPr>
        <w:t xml:space="preserve">ational </w:t>
      </w:r>
      <w:r>
        <w:rPr>
          <w:i/>
          <w:sz w:val="20"/>
          <w:szCs w:val="20"/>
        </w:rPr>
        <w:t>C</w:t>
      </w:r>
      <w:r w:rsidR="00250E2E" w:rsidRPr="00250E2E">
        <w:rPr>
          <w:i/>
          <w:sz w:val="20"/>
          <w:szCs w:val="20"/>
        </w:rPr>
        <w:t>urriculum in England framework document, 201</w:t>
      </w:r>
      <w:r w:rsidR="00852A2D">
        <w:rPr>
          <w:i/>
          <w:sz w:val="20"/>
          <w:szCs w:val="20"/>
        </w:rPr>
        <w:t>4</w:t>
      </w:r>
      <w:r w:rsidR="00250E2E" w:rsidRPr="00250E2E">
        <w:rPr>
          <w:i/>
          <w:sz w:val="20"/>
          <w:szCs w:val="20"/>
        </w:rPr>
        <w:t>)</w:t>
      </w:r>
    </w:p>
    <w:p w:rsidR="00250E2E" w:rsidRDefault="00250E2E" w:rsidP="00250E2E">
      <w:pPr>
        <w:rPr>
          <w:sz w:val="20"/>
          <w:szCs w:val="2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7A5A0C" w:rsidRDefault="007A5A0C" w:rsidP="00A53193">
      <w:pPr>
        <w:pStyle w:val="Subtitle"/>
        <w:rPr>
          <w:color w:val="0070C0"/>
        </w:rPr>
      </w:pPr>
    </w:p>
    <w:p w:rsidR="00A53193" w:rsidRPr="00250E2E" w:rsidRDefault="009A5A8F" w:rsidP="00A53193">
      <w:pPr>
        <w:pStyle w:val="Subtitle"/>
        <w:rPr>
          <w:color w:val="0070C0"/>
        </w:rPr>
      </w:pPr>
      <w:r>
        <w:rPr>
          <w:color w:val="0070C0"/>
        </w:rPr>
        <w:lastRenderedPageBreak/>
        <w:t xml:space="preserve">Intent </w:t>
      </w:r>
    </w:p>
    <w:p w:rsidR="00A53193" w:rsidRDefault="00A53193" w:rsidP="00A53193">
      <w:pPr>
        <w:rPr>
          <w:color w:val="0070C0"/>
          <w:sz w:val="20"/>
          <w:szCs w:val="20"/>
        </w:rPr>
      </w:pPr>
      <w:r w:rsidRPr="00250E2E">
        <w:rPr>
          <w:color w:val="0070C0"/>
          <w:sz w:val="20"/>
          <w:szCs w:val="20"/>
        </w:rPr>
        <w:t>_______________________________________________________________________</w:t>
      </w:r>
    </w:p>
    <w:p w:rsidR="00841BFD" w:rsidRDefault="00841BFD" w:rsidP="00250E2E">
      <w:pPr>
        <w:rPr>
          <w:sz w:val="20"/>
          <w:szCs w:val="20"/>
        </w:rPr>
      </w:pPr>
    </w:p>
    <w:p w:rsidR="00556263" w:rsidRPr="00250E2E" w:rsidRDefault="009A5A8F" w:rsidP="00250E2E">
      <w:pPr>
        <w:rPr>
          <w:sz w:val="20"/>
          <w:szCs w:val="20"/>
        </w:rPr>
      </w:pPr>
      <w:r>
        <w:rPr>
          <w:sz w:val="20"/>
          <w:szCs w:val="20"/>
        </w:rPr>
        <w:t xml:space="preserve">The intent of the </w:t>
      </w:r>
      <w:r w:rsidR="00250E2E" w:rsidRPr="00250E2E">
        <w:rPr>
          <w:sz w:val="20"/>
          <w:szCs w:val="20"/>
        </w:rPr>
        <w:t>St</w:t>
      </w:r>
      <w:r w:rsidR="00A53193">
        <w:rPr>
          <w:sz w:val="20"/>
          <w:szCs w:val="20"/>
        </w:rPr>
        <w:t>.</w:t>
      </w:r>
      <w:r w:rsidR="00250E2E" w:rsidRPr="00250E2E">
        <w:rPr>
          <w:sz w:val="20"/>
          <w:szCs w:val="20"/>
        </w:rPr>
        <w:t xml:space="preserve"> Joseph’s </w:t>
      </w:r>
      <w:r w:rsidR="00A53193">
        <w:rPr>
          <w:sz w:val="20"/>
          <w:szCs w:val="20"/>
        </w:rPr>
        <w:t xml:space="preserve">Mathematics </w:t>
      </w:r>
      <w:r w:rsidR="00250E2E" w:rsidRPr="00250E2E">
        <w:rPr>
          <w:sz w:val="20"/>
          <w:szCs w:val="20"/>
        </w:rPr>
        <w:t xml:space="preserve">curriculum </w:t>
      </w:r>
      <w:r>
        <w:rPr>
          <w:sz w:val="20"/>
          <w:szCs w:val="20"/>
        </w:rPr>
        <w:t>is</w:t>
      </w:r>
      <w:r w:rsidR="00250E2E" w:rsidRPr="00250E2E">
        <w:rPr>
          <w:sz w:val="20"/>
          <w:szCs w:val="20"/>
        </w:rPr>
        <w:t xml:space="preserve"> to ensure that all children are well prepared for the next stage</w:t>
      </w:r>
      <w:r w:rsidR="00A53193">
        <w:rPr>
          <w:sz w:val="20"/>
          <w:szCs w:val="20"/>
        </w:rPr>
        <w:t xml:space="preserve"> </w:t>
      </w:r>
      <w:r w:rsidR="00250E2E" w:rsidRPr="00250E2E">
        <w:rPr>
          <w:sz w:val="20"/>
          <w:szCs w:val="20"/>
        </w:rPr>
        <w:t>of their education and for futures post-1</w:t>
      </w:r>
      <w:r w:rsidR="00A53193">
        <w:rPr>
          <w:sz w:val="20"/>
          <w:szCs w:val="20"/>
        </w:rPr>
        <w:t>8</w:t>
      </w:r>
      <w:r w:rsidR="00250E2E" w:rsidRPr="00250E2E">
        <w:rPr>
          <w:sz w:val="20"/>
          <w:szCs w:val="20"/>
        </w:rPr>
        <w:t xml:space="preserve">. </w:t>
      </w:r>
      <w:r w:rsidR="000850B0" w:rsidRPr="000850B0">
        <w:rPr>
          <w:sz w:val="20"/>
          <w:szCs w:val="20"/>
        </w:rPr>
        <w:t>W</w:t>
      </w:r>
      <w:r w:rsidR="00B41731">
        <w:rPr>
          <w:sz w:val="20"/>
          <w:szCs w:val="20"/>
        </w:rPr>
        <w:t>e aim to provide a</w:t>
      </w:r>
      <w:r>
        <w:rPr>
          <w:sz w:val="20"/>
          <w:szCs w:val="20"/>
        </w:rPr>
        <w:t>n ambitious and</w:t>
      </w:r>
      <w:r w:rsidR="00B41731">
        <w:rPr>
          <w:sz w:val="20"/>
          <w:szCs w:val="20"/>
        </w:rPr>
        <w:t xml:space="preserve"> </w:t>
      </w:r>
      <w:r>
        <w:rPr>
          <w:sz w:val="20"/>
          <w:szCs w:val="20"/>
        </w:rPr>
        <w:t xml:space="preserve">engaging </w:t>
      </w:r>
      <w:r w:rsidR="00B41731">
        <w:rPr>
          <w:sz w:val="20"/>
          <w:szCs w:val="20"/>
        </w:rPr>
        <w:t>Ma</w:t>
      </w:r>
      <w:r w:rsidR="000850B0" w:rsidRPr="000850B0">
        <w:rPr>
          <w:sz w:val="20"/>
          <w:szCs w:val="20"/>
        </w:rPr>
        <w:t xml:space="preserve">thematics curriculum </w:t>
      </w:r>
      <w:r>
        <w:rPr>
          <w:sz w:val="20"/>
          <w:szCs w:val="20"/>
        </w:rPr>
        <w:t>along with</w:t>
      </w:r>
      <w:r w:rsidR="000850B0" w:rsidRPr="000850B0">
        <w:rPr>
          <w:sz w:val="20"/>
          <w:szCs w:val="20"/>
        </w:rPr>
        <w:t xml:space="preserve"> high quality teaching to produce individuals who are numerate, creative, independent, inquisitive, enquiring and confident. </w:t>
      </w:r>
      <w:r>
        <w:rPr>
          <w:sz w:val="20"/>
          <w:szCs w:val="20"/>
        </w:rPr>
        <w:t>It is our intent</w:t>
      </w:r>
      <w:r w:rsidR="000850B0" w:rsidRPr="000850B0">
        <w:rPr>
          <w:sz w:val="20"/>
          <w:szCs w:val="20"/>
        </w:rPr>
        <w:t xml:space="preserve"> to provide a stimulating environment and adequate resources so that pupils can develop their mathematical skills to the full.</w:t>
      </w:r>
      <w:r w:rsidR="000850B0">
        <w:rPr>
          <w:sz w:val="20"/>
          <w:szCs w:val="20"/>
        </w:rPr>
        <w:t xml:space="preserve"> </w:t>
      </w:r>
      <w:r w:rsidR="00250E2E" w:rsidRPr="00250E2E">
        <w:rPr>
          <w:sz w:val="20"/>
          <w:szCs w:val="20"/>
        </w:rPr>
        <w:t xml:space="preserve">Our ambition is </w:t>
      </w:r>
      <w:r w:rsidR="00A53193">
        <w:rPr>
          <w:sz w:val="20"/>
          <w:szCs w:val="20"/>
        </w:rPr>
        <w:t>for all</w:t>
      </w:r>
      <w:r w:rsidR="00250E2E" w:rsidRPr="00250E2E">
        <w:rPr>
          <w:sz w:val="20"/>
          <w:szCs w:val="20"/>
        </w:rPr>
        <w:t xml:space="preserve"> children </w:t>
      </w:r>
      <w:r w:rsidR="00B41731">
        <w:rPr>
          <w:sz w:val="20"/>
          <w:szCs w:val="20"/>
        </w:rPr>
        <w:t xml:space="preserve">not to simply </w:t>
      </w:r>
      <w:r w:rsidR="00B41731" w:rsidRPr="00B41731">
        <w:rPr>
          <w:i/>
          <w:sz w:val="20"/>
          <w:szCs w:val="20"/>
        </w:rPr>
        <w:t>do</w:t>
      </w:r>
      <w:r w:rsidR="00B41731">
        <w:rPr>
          <w:sz w:val="20"/>
          <w:szCs w:val="20"/>
        </w:rPr>
        <w:t xml:space="preserve"> Maths, but to fully </w:t>
      </w:r>
      <w:r w:rsidR="00B41731" w:rsidRPr="00B41731">
        <w:rPr>
          <w:i/>
          <w:sz w:val="20"/>
          <w:szCs w:val="20"/>
        </w:rPr>
        <w:t>understand</w:t>
      </w:r>
      <w:r w:rsidR="00B41731">
        <w:rPr>
          <w:sz w:val="20"/>
          <w:szCs w:val="20"/>
        </w:rPr>
        <w:t xml:space="preserve"> Maths enabling them </w:t>
      </w:r>
      <w:r w:rsidR="00A53193">
        <w:rPr>
          <w:sz w:val="20"/>
          <w:szCs w:val="20"/>
        </w:rPr>
        <w:t>to</w:t>
      </w:r>
      <w:r w:rsidR="00250E2E" w:rsidRPr="00250E2E">
        <w:rPr>
          <w:sz w:val="20"/>
          <w:szCs w:val="20"/>
        </w:rPr>
        <w:t xml:space="preserve"> </w:t>
      </w:r>
      <w:r w:rsidR="00A53193">
        <w:rPr>
          <w:sz w:val="20"/>
          <w:szCs w:val="20"/>
        </w:rPr>
        <w:t>make substantial and sustained progress as they journey through St. Joseph’s</w:t>
      </w:r>
      <w:r w:rsidR="001D4C5E">
        <w:rPr>
          <w:sz w:val="20"/>
          <w:szCs w:val="20"/>
        </w:rPr>
        <w:t>, working within their</w:t>
      </w:r>
      <w:r w:rsidR="00556263">
        <w:rPr>
          <w:sz w:val="20"/>
          <w:szCs w:val="20"/>
        </w:rPr>
        <w:t xml:space="preserve"> </w:t>
      </w:r>
      <w:proofErr w:type="gramStart"/>
      <w:r w:rsidR="00556263">
        <w:rPr>
          <w:sz w:val="20"/>
          <w:szCs w:val="20"/>
        </w:rPr>
        <w:t>age related</w:t>
      </w:r>
      <w:proofErr w:type="gramEnd"/>
      <w:r w:rsidR="00556263">
        <w:rPr>
          <w:sz w:val="20"/>
          <w:szCs w:val="20"/>
        </w:rPr>
        <w:t xml:space="preserve"> expectations</w:t>
      </w:r>
      <w:r>
        <w:rPr>
          <w:sz w:val="20"/>
          <w:szCs w:val="20"/>
        </w:rPr>
        <w:t>, or wherever possible, at greater depth</w:t>
      </w:r>
      <w:r w:rsidR="00556263">
        <w:rPr>
          <w:sz w:val="20"/>
          <w:szCs w:val="20"/>
        </w:rPr>
        <w:t>.</w:t>
      </w:r>
    </w:p>
    <w:p w:rsidR="006D73C7" w:rsidRDefault="006D73C7" w:rsidP="001D4C5E">
      <w:pPr>
        <w:rPr>
          <w:sz w:val="20"/>
          <w:szCs w:val="20"/>
        </w:rPr>
      </w:pPr>
    </w:p>
    <w:p w:rsidR="001D4C5E" w:rsidRDefault="009A5A8F" w:rsidP="001D4C5E">
      <w:pPr>
        <w:rPr>
          <w:sz w:val="20"/>
          <w:szCs w:val="20"/>
        </w:rPr>
      </w:pPr>
      <w:r>
        <w:rPr>
          <w:sz w:val="20"/>
          <w:szCs w:val="20"/>
        </w:rPr>
        <w:t>The intent for all s</w:t>
      </w:r>
      <w:r w:rsidR="001D4C5E">
        <w:rPr>
          <w:sz w:val="20"/>
          <w:szCs w:val="20"/>
        </w:rPr>
        <w:t xml:space="preserve">taff at St. Joseph’s </w:t>
      </w:r>
      <w:r>
        <w:rPr>
          <w:sz w:val="20"/>
          <w:szCs w:val="20"/>
        </w:rPr>
        <w:t xml:space="preserve">is </w:t>
      </w:r>
      <w:r w:rsidR="00250E2E" w:rsidRPr="00250E2E">
        <w:rPr>
          <w:sz w:val="20"/>
          <w:szCs w:val="20"/>
        </w:rPr>
        <w:t>for all of our children to be stro</w:t>
      </w:r>
      <w:r w:rsidR="001D4C5E">
        <w:rPr>
          <w:sz w:val="20"/>
          <w:szCs w:val="20"/>
        </w:rPr>
        <w:t>ng mathematicians because they:</w:t>
      </w:r>
    </w:p>
    <w:p w:rsidR="001D4C5E" w:rsidRPr="001D4C5E" w:rsidRDefault="001D4C5E" w:rsidP="001D4C5E">
      <w:pPr>
        <w:rPr>
          <w:sz w:val="20"/>
          <w:szCs w:val="20"/>
        </w:rPr>
      </w:pPr>
    </w:p>
    <w:p w:rsidR="00250E2E" w:rsidRPr="001D4C5E" w:rsidRDefault="006D73C7" w:rsidP="001D4C5E">
      <w:pPr>
        <w:pStyle w:val="ListParagraph"/>
        <w:numPr>
          <w:ilvl w:val="0"/>
          <w:numId w:val="8"/>
        </w:numPr>
        <w:rPr>
          <w:sz w:val="20"/>
          <w:szCs w:val="20"/>
        </w:rPr>
      </w:pPr>
      <w:r>
        <w:rPr>
          <w:sz w:val="20"/>
          <w:szCs w:val="20"/>
        </w:rPr>
        <w:t>c</w:t>
      </w:r>
      <w:r w:rsidR="00250E2E" w:rsidRPr="001D4C5E">
        <w:rPr>
          <w:sz w:val="20"/>
          <w:szCs w:val="20"/>
        </w:rPr>
        <w:t>an recall and apply their knowledge confidently and efficiently</w:t>
      </w:r>
      <w:r w:rsidR="001D4C5E">
        <w:rPr>
          <w:sz w:val="20"/>
          <w:szCs w:val="20"/>
        </w:rPr>
        <w:t>;</w:t>
      </w:r>
    </w:p>
    <w:p w:rsidR="00250E2E" w:rsidRDefault="006D73C7" w:rsidP="001D4C5E">
      <w:pPr>
        <w:pStyle w:val="ListParagraph"/>
        <w:numPr>
          <w:ilvl w:val="0"/>
          <w:numId w:val="8"/>
        </w:numPr>
        <w:rPr>
          <w:sz w:val="20"/>
          <w:szCs w:val="20"/>
        </w:rPr>
      </w:pPr>
      <w:r>
        <w:rPr>
          <w:sz w:val="20"/>
          <w:szCs w:val="20"/>
        </w:rPr>
        <w:t>a</w:t>
      </w:r>
      <w:r w:rsidR="00250E2E" w:rsidRPr="001D4C5E">
        <w:rPr>
          <w:sz w:val="20"/>
          <w:szCs w:val="20"/>
        </w:rPr>
        <w:t>re secure in using written methods for which they have a clear understanding</w:t>
      </w:r>
      <w:r w:rsidR="001D4C5E">
        <w:rPr>
          <w:sz w:val="20"/>
          <w:szCs w:val="20"/>
        </w:rPr>
        <w:t>;</w:t>
      </w:r>
    </w:p>
    <w:p w:rsidR="00841BFD" w:rsidRDefault="006D73C7" w:rsidP="00841BFD">
      <w:pPr>
        <w:pStyle w:val="ListParagraph"/>
        <w:numPr>
          <w:ilvl w:val="0"/>
          <w:numId w:val="8"/>
        </w:numPr>
        <w:rPr>
          <w:sz w:val="20"/>
          <w:szCs w:val="20"/>
        </w:rPr>
      </w:pPr>
      <w:r>
        <w:rPr>
          <w:sz w:val="20"/>
          <w:szCs w:val="20"/>
        </w:rPr>
        <w:t>h</w:t>
      </w:r>
      <w:r w:rsidR="00841BFD" w:rsidRPr="00841BFD">
        <w:rPr>
          <w:sz w:val="20"/>
          <w:szCs w:val="20"/>
        </w:rPr>
        <w:t>ave a strong conceptual understanding of maths; its structures and its relationships;</w:t>
      </w:r>
    </w:p>
    <w:p w:rsidR="00841BFD" w:rsidRPr="00841BFD" w:rsidRDefault="006D73C7" w:rsidP="00841BFD">
      <w:pPr>
        <w:pStyle w:val="ListParagraph"/>
        <w:numPr>
          <w:ilvl w:val="0"/>
          <w:numId w:val="8"/>
        </w:numPr>
        <w:rPr>
          <w:sz w:val="20"/>
          <w:szCs w:val="20"/>
        </w:rPr>
      </w:pPr>
      <w:r>
        <w:rPr>
          <w:sz w:val="20"/>
          <w:szCs w:val="20"/>
        </w:rPr>
        <w:t>a</w:t>
      </w:r>
      <w:r w:rsidR="00841BFD">
        <w:rPr>
          <w:sz w:val="20"/>
          <w:szCs w:val="20"/>
        </w:rPr>
        <w:t xml:space="preserve">re able to use and apply their knowledge and skills to solve challenging reasoning and </w:t>
      </w:r>
      <w:proofErr w:type="gramStart"/>
      <w:r w:rsidR="00841BFD">
        <w:rPr>
          <w:sz w:val="20"/>
          <w:szCs w:val="20"/>
        </w:rPr>
        <w:t>problem solving</w:t>
      </w:r>
      <w:proofErr w:type="gramEnd"/>
      <w:r w:rsidR="00841BFD">
        <w:rPr>
          <w:sz w:val="20"/>
          <w:szCs w:val="20"/>
        </w:rPr>
        <w:t xml:space="preserve"> tasks. </w:t>
      </w:r>
    </w:p>
    <w:p w:rsidR="00C503F1" w:rsidRDefault="00C503F1" w:rsidP="006D73C7">
      <w:pPr>
        <w:rPr>
          <w:sz w:val="20"/>
          <w:szCs w:val="20"/>
        </w:rPr>
      </w:pPr>
    </w:p>
    <w:p w:rsidR="006D73C7" w:rsidRDefault="006D73C7" w:rsidP="006D73C7">
      <w:pPr>
        <w:rPr>
          <w:sz w:val="20"/>
          <w:szCs w:val="20"/>
        </w:rPr>
      </w:pPr>
      <w:r>
        <w:rPr>
          <w:sz w:val="20"/>
          <w:szCs w:val="20"/>
        </w:rPr>
        <w:t xml:space="preserve">The above aims will be met because children will: </w:t>
      </w:r>
    </w:p>
    <w:p w:rsidR="006D73C7" w:rsidRDefault="006D73C7" w:rsidP="006D73C7">
      <w:pPr>
        <w:rPr>
          <w:sz w:val="20"/>
          <w:szCs w:val="20"/>
        </w:rPr>
      </w:pPr>
    </w:p>
    <w:p w:rsidR="006D73C7" w:rsidRPr="006D73C7" w:rsidRDefault="006D73C7" w:rsidP="006D73C7">
      <w:pPr>
        <w:pStyle w:val="ListParagraph"/>
        <w:numPr>
          <w:ilvl w:val="0"/>
          <w:numId w:val="14"/>
        </w:numPr>
        <w:rPr>
          <w:sz w:val="20"/>
          <w:szCs w:val="20"/>
        </w:rPr>
      </w:pPr>
      <w:r w:rsidRPr="006D73C7">
        <w:rPr>
          <w:sz w:val="20"/>
          <w:szCs w:val="20"/>
        </w:rPr>
        <w:t>have a well-developed sense of the size of a number and where it fits into the number system;</w:t>
      </w:r>
    </w:p>
    <w:p w:rsidR="006D73C7" w:rsidRPr="006D73C7" w:rsidRDefault="006D73C7" w:rsidP="006D73C7">
      <w:pPr>
        <w:pStyle w:val="ListParagraph"/>
        <w:numPr>
          <w:ilvl w:val="0"/>
          <w:numId w:val="14"/>
        </w:numPr>
        <w:rPr>
          <w:sz w:val="20"/>
          <w:szCs w:val="20"/>
        </w:rPr>
      </w:pPr>
      <w:r w:rsidRPr="006D73C7">
        <w:rPr>
          <w:sz w:val="20"/>
          <w:szCs w:val="20"/>
        </w:rPr>
        <w:t>know by heart number facts such as number bonds, multiplication tables (up to 12x12), doubles and halves;</w:t>
      </w:r>
    </w:p>
    <w:p w:rsidR="006D73C7" w:rsidRPr="006D73C7" w:rsidRDefault="006D73C7" w:rsidP="006D73C7">
      <w:pPr>
        <w:pStyle w:val="ListParagraph"/>
        <w:numPr>
          <w:ilvl w:val="0"/>
          <w:numId w:val="14"/>
        </w:numPr>
        <w:rPr>
          <w:sz w:val="20"/>
          <w:szCs w:val="20"/>
        </w:rPr>
      </w:pPr>
      <w:r w:rsidRPr="006D73C7">
        <w:rPr>
          <w:sz w:val="20"/>
          <w:szCs w:val="20"/>
        </w:rPr>
        <w:t>use what they know by heart to support mental calculation;</w:t>
      </w:r>
    </w:p>
    <w:p w:rsidR="006D73C7" w:rsidRPr="006D73C7" w:rsidRDefault="006D73C7" w:rsidP="006D73C7">
      <w:pPr>
        <w:pStyle w:val="ListParagraph"/>
        <w:numPr>
          <w:ilvl w:val="0"/>
          <w:numId w:val="14"/>
        </w:numPr>
        <w:rPr>
          <w:sz w:val="20"/>
          <w:szCs w:val="20"/>
        </w:rPr>
      </w:pPr>
      <w:r w:rsidRPr="006D73C7">
        <w:rPr>
          <w:sz w:val="20"/>
          <w:szCs w:val="20"/>
        </w:rPr>
        <w:t>calculate accurately and efficiently, both mentally and in writing, drawing on a range of calculation strategies;</w:t>
      </w:r>
    </w:p>
    <w:p w:rsidR="006D73C7" w:rsidRPr="006D73C7" w:rsidRDefault="006D73C7" w:rsidP="006D73C7">
      <w:pPr>
        <w:pStyle w:val="ListParagraph"/>
        <w:numPr>
          <w:ilvl w:val="0"/>
          <w:numId w:val="14"/>
        </w:numPr>
        <w:rPr>
          <w:sz w:val="20"/>
          <w:szCs w:val="20"/>
        </w:rPr>
      </w:pPr>
      <w:r w:rsidRPr="006D73C7">
        <w:rPr>
          <w:sz w:val="20"/>
          <w:szCs w:val="20"/>
        </w:rPr>
        <w:t>make sense of number problems, including ’real life’ problems and identify the operations needed to solve them; explain their methods and reasoning</w:t>
      </w:r>
      <w:r>
        <w:rPr>
          <w:sz w:val="20"/>
          <w:szCs w:val="20"/>
        </w:rPr>
        <w:t xml:space="preserve"> by</w:t>
      </w:r>
      <w:r w:rsidRPr="006D73C7">
        <w:rPr>
          <w:sz w:val="20"/>
          <w:szCs w:val="20"/>
        </w:rPr>
        <w:t xml:space="preserve"> using correct mathematical terms;</w:t>
      </w:r>
    </w:p>
    <w:p w:rsidR="006D73C7" w:rsidRPr="006D73C7" w:rsidRDefault="006D73C7" w:rsidP="006D73C7">
      <w:pPr>
        <w:pStyle w:val="ListParagraph"/>
        <w:numPr>
          <w:ilvl w:val="0"/>
          <w:numId w:val="14"/>
        </w:numPr>
        <w:rPr>
          <w:sz w:val="20"/>
          <w:szCs w:val="20"/>
        </w:rPr>
      </w:pPr>
      <w:r w:rsidRPr="006D73C7">
        <w:rPr>
          <w:sz w:val="20"/>
          <w:szCs w:val="20"/>
        </w:rPr>
        <w:t xml:space="preserve">judge whether their answers are reasonable and have strategies for checking them where necessary; </w:t>
      </w:r>
    </w:p>
    <w:p w:rsidR="006D73C7" w:rsidRPr="006D73C7" w:rsidRDefault="006D73C7" w:rsidP="006D73C7">
      <w:pPr>
        <w:pStyle w:val="ListParagraph"/>
        <w:numPr>
          <w:ilvl w:val="0"/>
          <w:numId w:val="14"/>
        </w:numPr>
        <w:rPr>
          <w:sz w:val="20"/>
          <w:szCs w:val="20"/>
        </w:rPr>
      </w:pPr>
      <w:r w:rsidRPr="006D73C7">
        <w:rPr>
          <w:sz w:val="20"/>
          <w:szCs w:val="20"/>
        </w:rPr>
        <w:t>suggest suitable units for measuring and make sensible estimates of measurements;</w:t>
      </w:r>
    </w:p>
    <w:p w:rsidR="006D73C7" w:rsidRPr="006D73C7" w:rsidRDefault="006D73C7" w:rsidP="006D73C7">
      <w:pPr>
        <w:pStyle w:val="ListParagraph"/>
        <w:numPr>
          <w:ilvl w:val="0"/>
          <w:numId w:val="14"/>
        </w:numPr>
        <w:rPr>
          <w:sz w:val="20"/>
          <w:szCs w:val="20"/>
        </w:rPr>
      </w:pPr>
      <w:r w:rsidRPr="006D73C7">
        <w:rPr>
          <w:sz w:val="20"/>
          <w:szCs w:val="20"/>
        </w:rPr>
        <w:t>explain and make predictions from the numbers in graphs, diagrams, charts and tables;</w:t>
      </w:r>
    </w:p>
    <w:p w:rsidR="00841BFD" w:rsidRPr="006D73C7" w:rsidRDefault="006D73C7" w:rsidP="006D73C7">
      <w:pPr>
        <w:pStyle w:val="ListParagraph"/>
        <w:numPr>
          <w:ilvl w:val="0"/>
          <w:numId w:val="14"/>
        </w:numPr>
        <w:rPr>
          <w:sz w:val="20"/>
          <w:szCs w:val="20"/>
        </w:rPr>
      </w:pPr>
      <w:r w:rsidRPr="006D73C7">
        <w:rPr>
          <w:sz w:val="20"/>
          <w:szCs w:val="20"/>
        </w:rPr>
        <w:t>develop spatial awareness and an understanding of the properties of 2D and 3D shapes.</w:t>
      </w:r>
    </w:p>
    <w:p w:rsidR="00841BFD" w:rsidRDefault="00841BFD" w:rsidP="00250E2E">
      <w:pPr>
        <w:rPr>
          <w:sz w:val="20"/>
          <w:szCs w:val="20"/>
        </w:rPr>
      </w:pPr>
    </w:p>
    <w:p w:rsidR="0065347B" w:rsidRDefault="0065347B" w:rsidP="00250E2E">
      <w:pPr>
        <w:rPr>
          <w:sz w:val="20"/>
          <w:szCs w:val="20"/>
        </w:rPr>
      </w:pPr>
    </w:p>
    <w:p w:rsidR="0065347B" w:rsidRDefault="0065347B" w:rsidP="00250E2E">
      <w:pPr>
        <w:rPr>
          <w:sz w:val="20"/>
          <w:szCs w:val="20"/>
        </w:rPr>
      </w:pPr>
    </w:p>
    <w:p w:rsidR="00F9291F" w:rsidRDefault="00BA69F5" w:rsidP="00250E2E">
      <w:pPr>
        <w:rPr>
          <w:sz w:val="20"/>
          <w:szCs w:val="20"/>
        </w:rPr>
      </w:pPr>
      <w:r>
        <w:rPr>
          <w:sz w:val="20"/>
          <w:szCs w:val="20"/>
        </w:rPr>
        <w:lastRenderedPageBreak/>
        <w:t xml:space="preserve">As a school, we use the White Rose Scheme of Learning. </w:t>
      </w:r>
      <w:r w:rsidR="002464C6">
        <w:rPr>
          <w:sz w:val="20"/>
          <w:szCs w:val="20"/>
        </w:rPr>
        <w:t xml:space="preserve">The following </w:t>
      </w:r>
      <w:proofErr w:type="gramStart"/>
      <w:r w:rsidR="001E5A09">
        <w:rPr>
          <w:sz w:val="20"/>
          <w:szCs w:val="20"/>
        </w:rPr>
        <w:t>Long Term</w:t>
      </w:r>
      <w:proofErr w:type="gramEnd"/>
      <w:r w:rsidR="001E5A09">
        <w:rPr>
          <w:sz w:val="20"/>
          <w:szCs w:val="20"/>
        </w:rPr>
        <w:t xml:space="preserve"> Plans</w:t>
      </w:r>
      <w:r w:rsidR="00F9291F">
        <w:rPr>
          <w:sz w:val="20"/>
          <w:szCs w:val="20"/>
        </w:rPr>
        <w:t xml:space="preserve"> provide an overview of the Maths Curriculum for </w:t>
      </w:r>
      <w:r w:rsidR="0065347B">
        <w:rPr>
          <w:sz w:val="20"/>
          <w:szCs w:val="20"/>
        </w:rPr>
        <w:t xml:space="preserve">Reception </w:t>
      </w:r>
      <w:r w:rsidR="002D4544">
        <w:rPr>
          <w:sz w:val="20"/>
          <w:szCs w:val="20"/>
        </w:rPr>
        <w:t>to Year Six</w:t>
      </w:r>
      <w:r w:rsidR="00F9291F">
        <w:rPr>
          <w:sz w:val="20"/>
          <w:szCs w:val="20"/>
        </w:rPr>
        <w:t xml:space="preserve">: </w:t>
      </w:r>
    </w:p>
    <w:p w:rsidR="0065347B" w:rsidRDefault="0065347B" w:rsidP="00250E2E">
      <w:pPr>
        <w:rPr>
          <w:sz w:val="20"/>
          <w:szCs w:val="20"/>
        </w:rPr>
      </w:pPr>
    </w:p>
    <w:p w:rsidR="0065347B" w:rsidRDefault="0065347B" w:rsidP="0065347B">
      <w:pPr>
        <w:pStyle w:val="Subtitle"/>
        <w:rPr>
          <w:color w:val="0070C0"/>
        </w:rPr>
      </w:pPr>
      <w:r>
        <w:rPr>
          <w:noProof/>
          <w:lang w:eastAsia="en-GB"/>
        </w:rPr>
        <w:drawing>
          <wp:anchor distT="0" distB="0" distL="114300" distR="114300" simplePos="0" relativeHeight="251663360" behindDoc="1" locked="0" layoutInCell="1" allowOverlap="1">
            <wp:simplePos x="0" y="0"/>
            <wp:positionH relativeFrom="margin">
              <wp:align>right</wp:align>
            </wp:positionH>
            <wp:positionV relativeFrom="paragraph">
              <wp:posOffset>351155</wp:posOffset>
            </wp:positionV>
            <wp:extent cx="5731510" cy="2842260"/>
            <wp:effectExtent l="0" t="0" r="2540" b="0"/>
            <wp:wrapTight wrapText="bothSides">
              <wp:wrapPolygon edited="0">
                <wp:start x="0" y="0"/>
                <wp:lineTo x="0" y="21426"/>
                <wp:lineTo x="21538" y="21426"/>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2842260"/>
                    </a:xfrm>
                    <a:prstGeom prst="rect">
                      <a:avLst/>
                    </a:prstGeom>
                  </pic:spPr>
                </pic:pic>
              </a:graphicData>
            </a:graphic>
            <wp14:sizeRelH relativeFrom="page">
              <wp14:pctWidth>0</wp14:pctWidth>
            </wp14:sizeRelH>
            <wp14:sizeRelV relativeFrom="page">
              <wp14:pctHeight>0</wp14:pctHeight>
            </wp14:sizeRelV>
          </wp:anchor>
        </w:drawing>
      </w:r>
      <w:r>
        <w:rPr>
          <w:color w:val="0070C0"/>
        </w:rPr>
        <w:t>Reception</w:t>
      </w:r>
    </w:p>
    <w:p w:rsidR="0065347B" w:rsidRDefault="0065347B" w:rsidP="00250E2E">
      <w:pPr>
        <w:rPr>
          <w:sz w:val="20"/>
          <w:szCs w:val="20"/>
        </w:rPr>
      </w:pPr>
    </w:p>
    <w:p w:rsidR="00F9291F" w:rsidRDefault="00F9291F" w:rsidP="00250E2E">
      <w:pPr>
        <w:rPr>
          <w:sz w:val="20"/>
          <w:szCs w:val="20"/>
        </w:rPr>
      </w:pPr>
    </w:p>
    <w:p w:rsidR="0065347B" w:rsidRPr="005A555F" w:rsidRDefault="00F9291F" w:rsidP="005A555F">
      <w:pPr>
        <w:pStyle w:val="Subtitle"/>
        <w:rPr>
          <w:color w:val="0070C0"/>
        </w:rPr>
      </w:pPr>
      <w:r>
        <w:rPr>
          <w:color w:val="0070C0"/>
        </w:rPr>
        <w:t>Year 1</w:t>
      </w:r>
    </w:p>
    <w:p w:rsidR="00F9291F" w:rsidRDefault="005A555F" w:rsidP="00F9291F">
      <w:r>
        <w:rPr>
          <w:noProof/>
        </w:rPr>
        <w:drawing>
          <wp:inline distT="0" distB="0" distL="0" distR="0" wp14:anchorId="2E5A106F" wp14:editId="7C661C9A">
            <wp:extent cx="5731510" cy="36169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616960"/>
                    </a:xfrm>
                    <a:prstGeom prst="rect">
                      <a:avLst/>
                    </a:prstGeom>
                  </pic:spPr>
                </pic:pic>
              </a:graphicData>
            </a:graphic>
          </wp:inline>
        </w:drawing>
      </w:r>
    </w:p>
    <w:p w:rsidR="0065347B" w:rsidRDefault="0065347B" w:rsidP="00F9291F">
      <w:pPr>
        <w:pStyle w:val="Subtitle"/>
        <w:rPr>
          <w:color w:val="0070C0"/>
        </w:rPr>
      </w:pPr>
    </w:p>
    <w:p w:rsidR="0065347B" w:rsidRDefault="0065347B" w:rsidP="00F9291F">
      <w:pPr>
        <w:pStyle w:val="Subtitle"/>
        <w:rPr>
          <w:color w:val="0070C0"/>
        </w:rPr>
      </w:pPr>
    </w:p>
    <w:p w:rsidR="005A555F" w:rsidRDefault="005A555F" w:rsidP="00F9291F">
      <w:pPr>
        <w:pStyle w:val="Subtitle"/>
        <w:rPr>
          <w:color w:val="0070C0"/>
        </w:rPr>
      </w:pPr>
    </w:p>
    <w:p w:rsidR="00F9291F" w:rsidRPr="00250E2E" w:rsidRDefault="00F9291F" w:rsidP="00F9291F">
      <w:pPr>
        <w:pStyle w:val="Subtitle"/>
        <w:rPr>
          <w:color w:val="0070C0"/>
        </w:rPr>
      </w:pPr>
      <w:r>
        <w:rPr>
          <w:color w:val="0070C0"/>
        </w:rPr>
        <w:lastRenderedPageBreak/>
        <w:t xml:space="preserve">Year 2 </w:t>
      </w:r>
    </w:p>
    <w:p w:rsidR="00F9291F" w:rsidRPr="00F9291F" w:rsidRDefault="005A555F" w:rsidP="00F9291F">
      <w:pPr>
        <w:rPr>
          <w:sz w:val="24"/>
          <w:szCs w:val="24"/>
        </w:rPr>
      </w:pPr>
      <w:r>
        <w:rPr>
          <w:noProof/>
        </w:rPr>
        <w:drawing>
          <wp:inline distT="0" distB="0" distL="0" distR="0" wp14:anchorId="31254CD8" wp14:editId="293ED592">
            <wp:extent cx="5731510" cy="35636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563620"/>
                    </a:xfrm>
                    <a:prstGeom prst="rect">
                      <a:avLst/>
                    </a:prstGeom>
                  </pic:spPr>
                </pic:pic>
              </a:graphicData>
            </a:graphic>
          </wp:inline>
        </w:drawing>
      </w:r>
    </w:p>
    <w:p w:rsidR="00F9291F" w:rsidRDefault="00F9291F" w:rsidP="00F9291F"/>
    <w:p w:rsidR="00F9291F" w:rsidRDefault="00F9291F" w:rsidP="00F9291F">
      <w:pPr>
        <w:pStyle w:val="Subtitle"/>
        <w:rPr>
          <w:color w:val="0070C0"/>
        </w:rPr>
      </w:pPr>
    </w:p>
    <w:p w:rsidR="00F9291F" w:rsidRDefault="00F9291F" w:rsidP="00F9291F">
      <w:pPr>
        <w:pStyle w:val="Subtitle"/>
        <w:rPr>
          <w:color w:val="0070C0"/>
        </w:rPr>
      </w:pPr>
    </w:p>
    <w:p w:rsidR="00F9291F" w:rsidRPr="00250E2E" w:rsidRDefault="00F9291F" w:rsidP="00F9291F">
      <w:pPr>
        <w:pStyle w:val="Subtitle"/>
        <w:rPr>
          <w:color w:val="0070C0"/>
        </w:rPr>
      </w:pPr>
      <w:r>
        <w:rPr>
          <w:color w:val="0070C0"/>
        </w:rPr>
        <w:t xml:space="preserve">Year 3 </w:t>
      </w:r>
    </w:p>
    <w:p w:rsidR="0065347B" w:rsidRDefault="005A555F" w:rsidP="00F9291F">
      <w:pPr>
        <w:rPr>
          <w:noProof/>
          <w:lang w:eastAsia="en-GB"/>
        </w:rPr>
      </w:pPr>
      <w:r>
        <w:rPr>
          <w:noProof/>
        </w:rPr>
        <w:drawing>
          <wp:inline distT="0" distB="0" distL="0" distR="0" wp14:anchorId="552F2B40" wp14:editId="2DE6EC9F">
            <wp:extent cx="5731510" cy="36042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604260"/>
                    </a:xfrm>
                    <a:prstGeom prst="rect">
                      <a:avLst/>
                    </a:prstGeom>
                  </pic:spPr>
                </pic:pic>
              </a:graphicData>
            </a:graphic>
          </wp:inline>
        </w:drawing>
      </w:r>
    </w:p>
    <w:p w:rsidR="005A555F" w:rsidRDefault="005A555F" w:rsidP="00F9291F">
      <w:pPr>
        <w:pStyle w:val="Subtitle"/>
        <w:rPr>
          <w:color w:val="0070C0"/>
        </w:rPr>
      </w:pPr>
    </w:p>
    <w:p w:rsidR="00F9291F" w:rsidRDefault="00F9291F" w:rsidP="00F9291F">
      <w:pPr>
        <w:pStyle w:val="Subtitle"/>
        <w:rPr>
          <w:color w:val="0070C0"/>
        </w:rPr>
      </w:pPr>
      <w:r>
        <w:rPr>
          <w:color w:val="0070C0"/>
        </w:rPr>
        <w:lastRenderedPageBreak/>
        <w:t>Year 4</w:t>
      </w:r>
    </w:p>
    <w:p w:rsidR="00F9291F" w:rsidRPr="00F9291F" w:rsidRDefault="005A555F" w:rsidP="00F9291F">
      <w:r>
        <w:rPr>
          <w:noProof/>
        </w:rPr>
        <w:drawing>
          <wp:inline distT="0" distB="0" distL="0" distR="0" wp14:anchorId="4060BC7C" wp14:editId="28FEFE0E">
            <wp:extent cx="5731510" cy="35845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584575"/>
                    </a:xfrm>
                    <a:prstGeom prst="rect">
                      <a:avLst/>
                    </a:prstGeom>
                  </pic:spPr>
                </pic:pic>
              </a:graphicData>
            </a:graphic>
          </wp:inline>
        </w:drawing>
      </w:r>
    </w:p>
    <w:p w:rsidR="00F9291F" w:rsidRDefault="00F9291F" w:rsidP="00F9291F"/>
    <w:p w:rsidR="0065347B" w:rsidRDefault="0065347B" w:rsidP="00F9291F">
      <w:pPr>
        <w:pStyle w:val="Subtitle"/>
        <w:rPr>
          <w:color w:val="0070C0"/>
        </w:rPr>
      </w:pPr>
    </w:p>
    <w:p w:rsidR="0065347B" w:rsidRDefault="0065347B" w:rsidP="00F9291F">
      <w:pPr>
        <w:pStyle w:val="Subtitle"/>
        <w:rPr>
          <w:color w:val="0070C0"/>
        </w:rPr>
      </w:pPr>
    </w:p>
    <w:p w:rsidR="00F9291F" w:rsidRDefault="00F9291F" w:rsidP="00F9291F">
      <w:pPr>
        <w:pStyle w:val="Subtitle"/>
        <w:rPr>
          <w:color w:val="0070C0"/>
        </w:rPr>
      </w:pPr>
      <w:r>
        <w:rPr>
          <w:color w:val="0070C0"/>
        </w:rPr>
        <w:t>Year 5</w:t>
      </w:r>
    </w:p>
    <w:p w:rsidR="0065347B" w:rsidRDefault="005A555F" w:rsidP="00F9291F">
      <w:pPr>
        <w:rPr>
          <w:sz w:val="24"/>
          <w:szCs w:val="24"/>
        </w:rPr>
      </w:pPr>
      <w:r>
        <w:rPr>
          <w:noProof/>
        </w:rPr>
        <w:drawing>
          <wp:inline distT="0" distB="0" distL="0" distR="0" wp14:anchorId="143F57A4" wp14:editId="5F632960">
            <wp:extent cx="5731510" cy="361759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617595"/>
                    </a:xfrm>
                    <a:prstGeom prst="rect">
                      <a:avLst/>
                    </a:prstGeom>
                  </pic:spPr>
                </pic:pic>
              </a:graphicData>
            </a:graphic>
          </wp:inline>
        </w:drawing>
      </w:r>
    </w:p>
    <w:p w:rsidR="00F9291F" w:rsidRDefault="00F9291F" w:rsidP="00F9291F">
      <w:pPr>
        <w:rPr>
          <w:sz w:val="24"/>
          <w:szCs w:val="24"/>
        </w:rPr>
      </w:pPr>
    </w:p>
    <w:p w:rsidR="00F9291F" w:rsidRDefault="00F9291F" w:rsidP="00F9291F">
      <w:pPr>
        <w:pStyle w:val="Subtitle"/>
        <w:rPr>
          <w:color w:val="0070C0"/>
        </w:rPr>
      </w:pPr>
      <w:r>
        <w:rPr>
          <w:color w:val="0070C0"/>
        </w:rPr>
        <w:lastRenderedPageBreak/>
        <w:t xml:space="preserve">Year 6 </w:t>
      </w:r>
    </w:p>
    <w:p w:rsidR="00F9291F" w:rsidRPr="00F9291F" w:rsidRDefault="005A555F" w:rsidP="00F9291F">
      <w:r>
        <w:rPr>
          <w:noProof/>
        </w:rPr>
        <w:drawing>
          <wp:inline distT="0" distB="0" distL="0" distR="0" wp14:anchorId="4655FD2B" wp14:editId="3534B79F">
            <wp:extent cx="5731510" cy="3616325"/>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616325"/>
                    </a:xfrm>
                    <a:prstGeom prst="rect">
                      <a:avLst/>
                    </a:prstGeom>
                  </pic:spPr>
                </pic:pic>
              </a:graphicData>
            </a:graphic>
          </wp:inline>
        </w:drawing>
      </w:r>
    </w:p>
    <w:p w:rsidR="005A555F" w:rsidRDefault="005A555F" w:rsidP="008A4C63">
      <w:pPr>
        <w:rPr>
          <w:sz w:val="20"/>
          <w:szCs w:val="20"/>
        </w:rPr>
      </w:pPr>
    </w:p>
    <w:p w:rsidR="00F9291F" w:rsidRDefault="008A4C63" w:rsidP="008A4C63">
      <w:pPr>
        <w:rPr>
          <w:sz w:val="20"/>
          <w:szCs w:val="20"/>
        </w:rPr>
      </w:pPr>
      <w:r>
        <w:rPr>
          <w:sz w:val="20"/>
          <w:szCs w:val="20"/>
        </w:rPr>
        <w:t>Please note that the above overview dictates the order of teaching. Staff aim to keep within the suggested weeks but, as a school, we have made the decision that learning should not be moved on too quickly, particularly if concepts have not been embedded; therefore, teachers may not be fully ‘on track’ with the guidelines above. Further to this, s</w:t>
      </w:r>
      <w:r w:rsidR="00F9291F">
        <w:rPr>
          <w:sz w:val="20"/>
          <w:szCs w:val="20"/>
        </w:rPr>
        <w:t xml:space="preserve">taff are encouraged to maximise opportunities for cross-curricular links to be made. This is to ensure learning is transferred across subjects but also to provide children with ‘real’ experiences. Therefore, Statistics, for example, will be delivered within the school’s Science curriculum and not necessarily within the Maths curriculum. </w:t>
      </w:r>
      <w:r w:rsidR="0065347B">
        <w:rPr>
          <w:sz w:val="20"/>
          <w:szCs w:val="20"/>
        </w:rPr>
        <w:t xml:space="preserve">The knowledge has been carefully mapped out by White Rose and this progression can be seen in each year group’s Curriculum Intent Document. </w:t>
      </w:r>
    </w:p>
    <w:p w:rsidR="0065347B" w:rsidRDefault="0065347B" w:rsidP="008A4C63">
      <w:pPr>
        <w:rPr>
          <w:color w:val="0070C0"/>
        </w:rPr>
      </w:pPr>
    </w:p>
    <w:p w:rsidR="00CB797A" w:rsidRPr="00250E2E" w:rsidRDefault="00E140D2" w:rsidP="00CB797A">
      <w:pPr>
        <w:pStyle w:val="Subtitle"/>
        <w:rPr>
          <w:color w:val="0070C0"/>
        </w:rPr>
      </w:pPr>
      <w:r>
        <w:rPr>
          <w:color w:val="0070C0"/>
        </w:rPr>
        <w:t>Implementation</w:t>
      </w:r>
    </w:p>
    <w:p w:rsidR="00CB797A" w:rsidRDefault="00CB797A" w:rsidP="00CB797A">
      <w:pPr>
        <w:rPr>
          <w:color w:val="0070C0"/>
          <w:sz w:val="20"/>
          <w:szCs w:val="20"/>
        </w:rPr>
      </w:pPr>
      <w:r w:rsidRPr="00250E2E">
        <w:rPr>
          <w:color w:val="0070C0"/>
          <w:sz w:val="20"/>
          <w:szCs w:val="20"/>
        </w:rPr>
        <w:t>_______________________________________________________________________</w:t>
      </w:r>
    </w:p>
    <w:p w:rsidR="00CB797A" w:rsidRDefault="00CB797A" w:rsidP="00CB797A">
      <w:pPr>
        <w:rPr>
          <w:sz w:val="20"/>
          <w:szCs w:val="20"/>
        </w:rPr>
      </w:pPr>
    </w:p>
    <w:p w:rsidR="00CB797A" w:rsidRDefault="00CB797A" w:rsidP="00CB797A">
      <w:pPr>
        <w:rPr>
          <w:sz w:val="20"/>
          <w:szCs w:val="20"/>
        </w:rPr>
      </w:pPr>
      <w:r w:rsidRPr="00250E2E">
        <w:rPr>
          <w:sz w:val="20"/>
          <w:szCs w:val="20"/>
        </w:rPr>
        <w:t xml:space="preserve">The school works to the expectations set out in the framework document for the </w:t>
      </w:r>
      <w:r>
        <w:rPr>
          <w:sz w:val="20"/>
          <w:szCs w:val="20"/>
        </w:rPr>
        <w:t>National C</w:t>
      </w:r>
      <w:r w:rsidR="003779AE">
        <w:rPr>
          <w:sz w:val="20"/>
          <w:szCs w:val="20"/>
        </w:rPr>
        <w:t>urriculum in England, 2014</w:t>
      </w:r>
      <w:r w:rsidRPr="00250E2E">
        <w:rPr>
          <w:sz w:val="20"/>
          <w:szCs w:val="20"/>
        </w:rPr>
        <w:t xml:space="preserve"> for Years 1 to 6 and the Early Years Found</w:t>
      </w:r>
      <w:r>
        <w:rPr>
          <w:sz w:val="20"/>
          <w:szCs w:val="20"/>
        </w:rPr>
        <w:t xml:space="preserve">ation Stage </w:t>
      </w:r>
      <w:r w:rsidRPr="00250E2E">
        <w:rPr>
          <w:sz w:val="20"/>
          <w:szCs w:val="20"/>
        </w:rPr>
        <w:t xml:space="preserve">Curriculum, 2012. </w:t>
      </w:r>
      <w:r>
        <w:rPr>
          <w:sz w:val="20"/>
          <w:szCs w:val="20"/>
        </w:rPr>
        <w:t xml:space="preserve">Each year group </w:t>
      </w:r>
      <w:r w:rsidRPr="00250E2E">
        <w:rPr>
          <w:sz w:val="20"/>
          <w:szCs w:val="20"/>
        </w:rPr>
        <w:t>follow</w:t>
      </w:r>
      <w:r>
        <w:rPr>
          <w:sz w:val="20"/>
          <w:szCs w:val="20"/>
        </w:rPr>
        <w:t>s</w:t>
      </w:r>
      <w:r w:rsidRPr="00250E2E">
        <w:rPr>
          <w:sz w:val="20"/>
          <w:szCs w:val="20"/>
        </w:rPr>
        <w:t xml:space="preserve"> </w:t>
      </w:r>
      <w:r>
        <w:rPr>
          <w:sz w:val="20"/>
          <w:szCs w:val="20"/>
        </w:rPr>
        <w:t xml:space="preserve">the White Rose scheme of work, which is </w:t>
      </w:r>
      <w:r w:rsidRPr="00250E2E">
        <w:rPr>
          <w:sz w:val="20"/>
          <w:szCs w:val="20"/>
        </w:rPr>
        <w:t xml:space="preserve">tailored to meet the individual needs of each cohort and to fulfil our </w:t>
      </w:r>
      <w:r w:rsidR="003779AE">
        <w:rPr>
          <w:sz w:val="20"/>
          <w:szCs w:val="20"/>
        </w:rPr>
        <w:t>intent</w:t>
      </w:r>
      <w:r w:rsidRPr="00250E2E">
        <w:rPr>
          <w:sz w:val="20"/>
          <w:szCs w:val="20"/>
        </w:rPr>
        <w:t xml:space="preserve"> for the</w:t>
      </w:r>
      <w:r>
        <w:rPr>
          <w:sz w:val="20"/>
          <w:szCs w:val="20"/>
        </w:rPr>
        <w:t xml:space="preserve"> </w:t>
      </w:r>
      <w:r w:rsidRPr="00250E2E">
        <w:rPr>
          <w:sz w:val="20"/>
          <w:szCs w:val="20"/>
        </w:rPr>
        <w:t>children by the time they leave us.</w:t>
      </w:r>
    </w:p>
    <w:p w:rsidR="00E8746E" w:rsidRDefault="00E8746E" w:rsidP="00CB797A">
      <w:pPr>
        <w:rPr>
          <w:sz w:val="20"/>
          <w:szCs w:val="20"/>
        </w:rPr>
      </w:pPr>
    </w:p>
    <w:p w:rsidR="005A555F" w:rsidRDefault="005A555F" w:rsidP="00CB797A">
      <w:pPr>
        <w:rPr>
          <w:sz w:val="20"/>
          <w:szCs w:val="20"/>
        </w:rPr>
      </w:pPr>
    </w:p>
    <w:p w:rsidR="005A555F" w:rsidRDefault="005A555F" w:rsidP="00CB797A">
      <w:pPr>
        <w:rPr>
          <w:sz w:val="20"/>
          <w:szCs w:val="20"/>
        </w:rPr>
      </w:pPr>
    </w:p>
    <w:p w:rsidR="006F0C79" w:rsidRDefault="00E8746E" w:rsidP="00CB797A">
      <w:pPr>
        <w:rPr>
          <w:sz w:val="20"/>
          <w:szCs w:val="20"/>
        </w:rPr>
      </w:pPr>
      <w:r>
        <w:rPr>
          <w:sz w:val="20"/>
          <w:szCs w:val="20"/>
        </w:rPr>
        <w:lastRenderedPageBreak/>
        <w:t xml:space="preserve">Pre-Learning tasks are used at the beginning of a new block of learning. Teachers use these expertly to ensure the immediate next steps for learners are planned for. This ensures that teaching matches all pupils’ needs. </w:t>
      </w:r>
      <w:r w:rsidR="00861B7D">
        <w:rPr>
          <w:sz w:val="20"/>
          <w:szCs w:val="20"/>
        </w:rPr>
        <w:t>Within a block of work, m</w:t>
      </w:r>
      <w:r w:rsidR="00861B7D" w:rsidRPr="00861B7D">
        <w:rPr>
          <w:sz w:val="20"/>
          <w:szCs w:val="20"/>
        </w:rPr>
        <w:t xml:space="preserve">arking always informs planning for the next day </w:t>
      </w:r>
      <w:r w:rsidR="006F0C79">
        <w:rPr>
          <w:sz w:val="20"/>
          <w:szCs w:val="20"/>
        </w:rPr>
        <w:t>ensuring that pupils’ needs are always planned for</w:t>
      </w:r>
      <w:r w:rsidR="00861B7D" w:rsidRPr="00861B7D">
        <w:rPr>
          <w:sz w:val="20"/>
          <w:szCs w:val="20"/>
        </w:rPr>
        <w:t>.</w:t>
      </w:r>
      <w:r w:rsidR="00861B7D">
        <w:rPr>
          <w:sz w:val="20"/>
          <w:szCs w:val="20"/>
        </w:rPr>
        <w:t xml:space="preserve"> </w:t>
      </w:r>
    </w:p>
    <w:p w:rsidR="006F0C79" w:rsidRDefault="006F0C79" w:rsidP="00CB797A">
      <w:pPr>
        <w:rPr>
          <w:sz w:val="20"/>
          <w:szCs w:val="20"/>
        </w:rPr>
      </w:pPr>
    </w:p>
    <w:p w:rsidR="00CB797A" w:rsidRPr="00250E2E" w:rsidRDefault="00E8746E" w:rsidP="00CB797A">
      <w:pPr>
        <w:rPr>
          <w:sz w:val="20"/>
          <w:szCs w:val="20"/>
        </w:rPr>
      </w:pPr>
      <w:r>
        <w:rPr>
          <w:sz w:val="20"/>
          <w:szCs w:val="20"/>
        </w:rPr>
        <w:t>At the end of a block, Post-Learning tasks are used to ensure new knowledge and understanding has been retained and can be applied independently. To further support this, St. Joseph’s provides pupils with a weekly Friday Maths Challenge. This check will provide teachers with essential assessment information to ensure prior learning is embedded. Where learning has not been embedded, these are re-visited in the follow week’s Maths lessons.</w:t>
      </w:r>
      <w:r w:rsidR="00861B7D" w:rsidRPr="00861B7D">
        <w:t xml:space="preserve"> </w:t>
      </w:r>
    </w:p>
    <w:p w:rsidR="00E20C71" w:rsidRDefault="00E20C71" w:rsidP="00CB797A">
      <w:pPr>
        <w:rPr>
          <w:sz w:val="20"/>
          <w:szCs w:val="20"/>
        </w:rPr>
      </w:pPr>
    </w:p>
    <w:p w:rsidR="00E8746E" w:rsidRDefault="00E8746E" w:rsidP="00CB797A">
      <w:pPr>
        <w:rPr>
          <w:sz w:val="20"/>
          <w:szCs w:val="20"/>
        </w:rPr>
      </w:pPr>
      <w:r>
        <w:rPr>
          <w:sz w:val="20"/>
          <w:szCs w:val="20"/>
        </w:rPr>
        <w:t xml:space="preserve">The school’s Maths Curriculum is implemented with a triple emphasis on Fluency, Reasoning and Problem Solving. </w:t>
      </w:r>
    </w:p>
    <w:p w:rsidR="00E8746E" w:rsidRDefault="00E8746E" w:rsidP="00CB797A">
      <w:pPr>
        <w:rPr>
          <w:sz w:val="20"/>
          <w:szCs w:val="20"/>
        </w:rPr>
      </w:pPr>
    </w:p>
    <w:p w:rsidR="00E8746E" w:rsidRPr="00250E2E" w:rsidRDefault="00E8746E" w:rsidP="00E8746E">
      <w:pPr>
        <w:pStyle w:val="Subtitle"/>
        <w:rPr>
          <w:color w:val="0070C0"/>
        </w:rPr>
      </w:pPr>
      <w:r>
        <w:rPr>
          <w:color w:val="0070C0"/>
        </w:rPr>
        <w:t xml:space="preserve">Fluency </w:t>
      </w:r>
    </w:p>
    <w:p w:rsidR="00CB797A" w:rsidRDefault="00E8746E" w:rsidP="00CB797A">
      <w:pPr>
        <w:rPr>
          <w:sz w:val="20"/>
          <w:szCs w:val="20"/>
        </w:rPr>
      </w:pPr>
      <w:r>
        <w:rPr>
          <w:sz w:val="20"/>
          <w:szCs w:val="20"/>
        </w:rPr>
        <w:t>Our Maths</w:t>
      </w:r>
      <w:r w:rsidR="00CB797A" w:rsidRPr="00250E2E">
        <w:rPr>
          <w:sz w:val="20"/>
          <w:szCs w:val="20"/>
        </w:rPr>
        <w:t xml:space="preserve"> </w:t>
      </w:r>
      <w:r w:rsidR="00CB797A">
        <w:rPr>
          <w:sz w:val="20"/>
          <w:szCs w:val="20"/>
        </w:rPr>
        <w:t>C</w:t>
      </w:r>
      <w:r w:rsidR="00CB797A" w:rsidRPr="00250E2E">
        <w:rPr>
          <w:sz w:val="20"/>
          <w:szCs w:val="20"/>
        </w:rPr>
        <w:t>urriculum places a</w:t>
      </w:r>
      <w:r w:rsidR="00CB797A">
        <w:rPr>
          <w:sz w:val="20"/>
          <w:szCs w:val="20"/>
        </w:rPr>
        <w:t xml:space="preserve"> strong emphasis on Fluency where we ensure children have a </w:t>
      </w:r>
      <w:r>
        <w:rPr>
          <w:sz w:val="20"/>
          <w:szCs w:val="20"/>
        </w:rPr>
        <w:t>secure</w:t>
      </w:r>
      <w:r w:rsidR="00CB797A">
        <w:rPr>
          <w:sz w:val="20"/>
          <w:szCs w:val="20"/>
        </w:rPr>
        <w:t xml:space="preserve"> understanding of place value and key number facts. </w:t>
      </w:r>
      <w:r w:rsidR="007C1F19">
        <w:rPr>
          <w:sz w:val="20"/>
          <w:szCs w:val="20"/>
        </w:rPr>
        <w:t>We firmly believe that f</w:t>
      </w:r>
      <w:r w:rsidR="007C1F19" w:rsidRPr="007C1F19">
        <w:rPr>
          <w:sz w:val="20"/>
          <w:szCs w:val="20"/>
        </w:rPr>
        <w:t>luency in Maths works through intelligent practice (rather than just mechanical repetition</w:t>
      </w:r>
      <w:proofErr w:type="gramStart"/>
      <w:r w:rsidR="007C1F19" w:rsidRPr="007C1F19">
        <w:rPr>
          <w:sz w:val="20"/>
          <w:szCs w:val="20"/>
        </w:rPr>
        <w:t>)</w:t>
      </w:r>
      <w:r w:rsidR="007C1F19">
        <w:rPr>
          <w:sz w:val="20"/>
          <w:szCs w:val="20"/>
        </w:rPr>
        <w:t>.</w:t>
      </w:r>
      <w:r w:rsidR="00556263" w:rsidRPr="00556263">
        <w:rPr>
          <w:sz w:val="20"/>
          <w:szCs w:val="20"/>
        </w:rPr>
        <w:t>A</w:t>
      </w:r>
      <w:proofErr w:type="gramEnd"/>
      <w:r w:rsidR="00556263" w:rsidRPr="00556263">
        <w:rPr>
          <w:sz w:val="20"/>
          <w:szCs w:val="20"/>
        </w:rPr>
        <w:t xml:space="preserve"> key belief shared between all staff is that children must hold Mathematics in their hands before they can hold it in their heads. </w:t>
      </w:r>
      <w:r w:rsidR="00556263">
        <w:rPr>
          <w:sz w:val="20"/>
          <w:szCs w:val="20"/>
        </w:rPr>
        <w:t>It is for this rea</w:t>
      </w:r>
      <w:r>
        <w:rPr>
          <w:sz w:val="20"/>
          <w:szCs w:val="20"/>
        </w:rPr>
        <w:t>son</w:t>
      </w:r>
      <w:r w:rsidR="00556263">
        <w:rPr>
          <w:sz w:val="20"/>
          <w:szCs w:val="20"/>
        </w:rPr>
        <w:t xml:space="preserve"> that a wide range of practical equipment is used i</w:t>
      </w:r>
      <w:r w:rsidR="00CB797A">
        <w:rPr>
          <w:sz w:val="20"/>
          <w:szCs w:val="20"/>
        </w:rPr>
        <w:t>n order to develop this conceptual understanding</w:t>
      </w:r>
      <w:r w:rsidR="00556263">
        <w:rPr>
          <w:sz w:val="20"/>
          <w:szCs w:val="20"/>
        </w:rPr>
        <w:t>. These manipulatives</w:t>
      </w:r>
      <w:r w:rsidR="00CB797A">
        <w:rPr>
          <w:sz w:val="20"/>
          <w:szCs w:val="20"/>
        </w:rPr>
        <w:t xml:space="preserve"> includ</w:t>
      </w:r>
      <w:r w:rsidR="00556263">
        <w:rPr>
          <w:sz w:val="20"/>
          <w:szCs w:val="20"/>
        </w:rPr>
        <w:t>e</w:t>
      </w:r>
      <w:r w:rsidR="00CB797A">
        <w:rPr>
          <w:sz w:val="20"/>
          <w:szCs w:val="20"/>
        </w:rPr>
        <w:t xml:space="preserve">: Numicon; Base Ten apparatus, </w:t>
      </w:r>
      <w:r w:rsidR="00036B39">
        <w:rPr>
          <w:sz w:val="20"/>
          <w:szCs w:val="20"/>
        </w:rPr>
        <w:t xml:space="preserve">place value counters, </w:t>
      </w:r>
      <w:r w:rsidR="00CB797A">
        <w:rPr>
          <w:sz w:val="20"/>
          <w:szCs w:val="20"/>
        </w:rPr>
        <w:t xml:space="preserve">counting sticks, </w:t>
      </w:r>
      <w:r w:rsidR="00630FAF">
        <w:rPr>
          <w:sz w:val="20"/>
          <w:szCs w:val="20"/>
        </w:rPr>
        <w:t xml:space="preserve">bead strings, </w:t>
      </w:r>
      <w:r w:rsidR="00CB797A">
        <w:rPr>
          <w:sz w:val="20"/>
          <w:szCs w:val="20"/>
        </w:rPr>
        <w:t xml:space="preserve">Cuisenaire Rods, number lines and the one hundred </w:t>
      </w:r>
      <w:proofErr w:type="gramStart"/>
      <w:r w:rsidR="00CB797A">
        <w:rPr>
          <w:sz w:val="20"/>
          <w:szCs w:val="20"/>
        </w:rPr>
        <w:t>square</w:t>
      </w:r>
      <w:proofErr w:type="gramEnd"/>
      <w:r w:rsidR="00CB797A">
        <w:rPr>
          <w:sz w:val="20"/>
          <w:szCs w:val="20"/>
        </w:rPr>
        <w:t xml:space="preserve">. Manipulatives are used when introducing children to formal written methods to ensure they have a secure understanding of these. </w:t>
      </w:r>
      <w:r w:rsidR="007C1F19">
        <w:rPr>
          <w:sz w:val="20"/>
          <w:szCs w:val="20"/>
        </w:rPr>
        <w:t>Once</w:t>
      </w:r>
      <w:r w:rsidR="007C1F19" w:rsidRPr="007C1F19">
        <w:rPr>
          <w:sz w:val="20"/>
          <w:szCs w:val="20"/>
        </w:rPr>
        <w:t xml:space="preserve"> a child has grasped a concept, they are exposed to varied fluency activities which develop their understanding.</w:t>
      </w:r>
    </w:p>
    <w:p w:rsidR="00F72A5E" w:rsidRDefault="00F72A5E" w:rsidP="00CB797A">
      <w:pPr>
        <w:rPr>
          <w:sz w:val="20"/>
          <w:szCs w:val="20"/>
        </w:rPr>
      </w:pPr>
    </w:p>
    <w:p w:rsidR="00E8746E" w:rsidRPr="00250E2E" w:rsidRDefault="00E8746E" w:rsidP="00E8746E">
      <w:pPr>
        <w:pStyle w:val="Subtitle"/>
        <w:rPr>
          <w:color w:val="0070C0"/>
        </w:rPr>
      </w:pPr>
      <w:r>
        <w:rPr>
          <w:color w:val="0070C0"/>
        </w:rPr>
        <w:t xml:space="preserve">Reasoning </w:t>
      </w:r>
    </w:p>
    <w:p w:rsidR="00630FAF" w:rsidRDefault="007C1F19" w:rsidP="00CB797A">
      <w:pPr>
        <w:rPr>
          <w:sz w:val="20"/>
          <w:szCs w:val="20"/>
        </w:rPr>
      </w:pPr>
      <w:r>
        <w:rPr>
          <w:sz w:val="20"/>
          <w:szCs w:val="20"/>
        </w:rPr>
        <w:t>Where fluency is sufficiently developed and embedded, all pupils</w:t>
      </w:r>
      <w:r w:rsidR="00630FAF">
        <w:rPr>
          <w:sz w:val="20"/>
          <w:szCs w:val="20"/>
        </w:rPr>
        <w:t xml:space="preserve"> are </w:t>
      </w:r>
      <w:r>
        <w:rPr>
          <w:sz w:val="20"/>
          <w:szCs w:val="20"/>
        </w:rPr>
        <w:t>provided with</w:t>
      </w:r>
      <w:r w:rsidR="00630FAF">
        <w:rPr>
          <w:sz w:val="20"/>
          <w:szCs w:val="20"/>
        </w:rPr>
        <w:t xml:space="preserve"> opportunities to deepen their learning through challenging Reasoning tasks. These tasks develop the children’s ability to </w:t>
      </w:r>
      <w:r w:rsidR="00630FAF" w:rsidRPr="00630FAF">
        <w:rPr>
          <w:sz w:val="20"/>
          <w:szCs w:val="20"/>
        </w:rPr>
        <w:t>conj</w:t>
      </w:r>
      <w:r w:rsidR="00630FAF">
        <w:rPr>
          <w:sz w:val="20"/>
          <w:szCs w:val="20"/>
        </w:rPr>
        <w:t xml:space="preserve">ecture, generalise and justify. </w:t>
      </w:r>
      <w:r w:rsidR="009276E3">
        <w:rPr>
          <w:sz w:val="20"/>
          <w:szCs w:val="20"/>
        </w:rPr>
        <w:t xml:space="preserve"> Pupils will demonstrate clear and succinct reasoning using the terms ‘because’</w:t>
      </w:r>
      <w:r w:rsidR="00861B7D">
        <w:rPr>
          <w:sz w:val="20"/>
          <w:szCs w:val="20"/>
        </w:rPr>
        <w:t xml:space="preserve"> (from Year 1 to Year 6)</w:t>
      </w:r>
      <w:r w:rsidR="009276E3">
        <w:rPr>
          <w:sz w:val="20"/>
          <w:szCs w:val="20"/>
        </w:rPr>
        <w:t xml:space="preserve"> and ‘therefore’</w:t>
      </w:r>
      <w:r w:rsidR="00861B7D">
        <w:rPr>
          <w:sz w:val="20"/>
          <w:szCs w:val="20"/>
        </w:rPr>
        <w:t xml:space="preserve"> (from Year </w:t>
      </w:r>
      <w:r w:rsidR="005A555F">
        <w:rPr>
          <w:sz w:val="20"/>
          <w:szCs w:val="20"/>
        </w:rPr>
        <w:t>4</w:t>
      </w:r>
      <w:r w:rsidR="00861B7D">
        <w:rPr>
          <w:sz w:val="20"/>
          <w:szCs w:val="20"/>
        </w:rPr>
        <w:t xml:space="preserve"> to Year 6)</w:t>
      </w:r>
      <w:r w:rsidR="009276E3">
        <w:rPr>
          <w:sz w:val="20"/>
          <w:szCs w:val="20"/>
        </w:rPr>
        <w:t xml:space="preserve">. </w:t>
      </w:r>
    </w:p>
    <w:p w:rsidR="000E4F27" w:rsidRDefault="000E4F27" w:rsidP="00CB797A">
      <w:pPr>
        <w:rPr>
          <w:sz w:val="20"/>
          <w:szCs w:val="20"/>
        </w:rPr>
      </w:pPr>
    </w:p>
    <w:p w:rsidR="005A555F" w:rsidRDefault="005A555F" w:rsidP="00CB797A">
      <w:pPr>
        <w:rPr>
          <w:sz w:val="20"/>
          <w:szCs w:val="20"/>
        </w:rPr>
      </w:pPr>
    </w:p>
    <w:p w:rsidR="005A555F" w:rsidRDefault="005A555F" w:rsidP="00CB797A">
      <w:pPr>
        <w:rPr>
          <w:sz w:val="20"/>
          <w:szCs w:val="20"/>
        </w:rPr>
      </w:pPr>
    </w:p>
    <w:p w:rsidR="005A555F" w:rsidRDefault="005A555F" w:rsidP="00CB797A">
      <w:pPr>
        <w:rPr>
          <w:sz w:val="20"/>
          <w:szCs w:val="20"/>
        </w:rPr>
      </w:pPr>
    </w:p>
    <w:p w:rsidR="005A555F" w:rsidRDefault="005A555F" w:rsidP="00CB797A">
      <w:pPr>
        <w:rPr>
          <w:sz w:val="20"/>
          <w:szCs w:val="20"/>
        </w:rPr>
      </w:pPr>
    </w:p>
    <w:p w:rsidR="005A555F" w:rsidRDefault="005A555F" w:rsidP="00CB797A">
      <w:pPr>
        <w:rPr>
          <w:sz w:val="20"/>
          <w:szCs w:val="20"/>
        </w:rPr>
      </w:pPr>
    </w:p>
    <w:p w:rsidR="005A555F" w:rsidRDefault="005A555F" w:rsidP="00CB797A">
      <w:pPr>
        <w:rPr>
          <w:sz w:val="20"/>
          <w:szCs w:val="20"/>
        </w:rPr>
      </w:pPr>
    </w:p>
    <w:p w:rsidR="005A555F" w:rsidRDefault="005A555F" w:rsidP="00CB797A">
      <w:pPr>
        <w:rPr>
          <w:sz w:val="20"/>
          <w:szCs w:val="20"/>
        </w:rPr>
      </w:pPr>
    </w:p>
    <w:p w:rsidR="005A555F" w:rsidRDefault="005A555F" w:rsidP="00CB797A">
      <w:pPr>
        <w:rPr>
          <w:sz w:val="20"/>
          <w:szCs w:val="20"/>
        </w:rPr>
      </w:pPr>
    </w:p>
    <w:p w:rsidR="005A555F" w:rsidRDefault="005A555F" w:rsidP="00CB797A">
      <w:pPr>
        <w:rPr>
          <w:sz w:val="20"/>
          <w:szCs w:val="20"/>
        </w:rPr>
      </w:pPr>
    </w:p>
    <w:p w:rsidR="005A555F" w:rsidRDefault="005A555F" w:rsidP="00CB797A">
      <w:pPr>
        <w:rPr>
          <w:sz w:val="20"/>
          <w:szCs w:val="20"/>
        </w:rPr>
      </w:pPr>
    </w:p>
    <w:p w:rsidR="00E8746E" w:rsidRPr="00250E2E" w:rsidRDefault="00E8746E" w:rsidP="00E8746E">
      <w:pPr>
        <w:pStyle w:val="Subtitle"/>
        <w:rPr>
          <w:color w:val="0070C0"/>
        </w:rPr>
      </w:pPr>
      <w:r>
        <w:rPr>
          <w:color w:val="0070C0"/>
        </w:rPr>
        <w:lastRenderedPageBreak/>
        <w:t xml:space="preserve">Problem Solving </w:t>
      </w:r>
    </w:p>
    <w:p w:rsidR="00630FAF" w:rsidRPr="00250E2E" w:rsidRDefault="00630FAF" w:rsidP="00630FAF">
      <w:pPr>
        <w:rPr>
          <w:sz w:val="20"/>
          <w:szCs w:val="20"/>
        </w:rPr>
      </w:pPr>
      <w:r>
        <w:rPr>
          <w:sz w:val="20"/>
          <w:szCs w:val="20"/>
        </w:rPr>
        <w:t xml:space="preserve">Finally, to enable pupils to </w:t>
      </w:r>
      <w:r w:rsidR="000D2D46">
        <w:rPr>
          <w:sz w:val="20"/>
          <w:szCs w:val="20"/>
        </w:rPr>
        <w:t>m</w:t>
      </w:r>
      <w:r>
        <w:rPr>
          <w:sz w:val="20"/>
          <w:szCs w:val="20"/>
        </w:rPr>
        <w:t xml:space="preserve">aster each unit of Mathematics, the children </w:t>
      </w:r>
      <w:r w:rsidR="000D2D46">
        <w:rPr>
          <w:sz w:val="20"/>
          <w:szCs w:val="20"/>
        </w:rPr>
        <w:t xml:space="preserve">are encouraged and shown how </w:t>
      </w:r>
      <w:r>
        <w:rPr>
          <w:sz w:val="20"/>
          <w:szCs w:val="20"/>
        </w:rPr>
        <w:t xml:space="preserve">to apply their knowledge and skills to </w:t>
      </w:r>
      <w:r w:rsidR="00CB797A" w:rsidRPr="00250E2E">
        <w:rPr>
          <w:sz w:val="20"/>
          <w:szCs w:val="20"/>
        </w:rPr>
        <w:t xml:space="preserve">rich mathematical </w:t>
      </w:r>
      <w:proofErr w:type="gramStart"/>
      <w:r>
        <w:rPr>
          <w:sz w:val="20"/>
          <w:szCs w:val="20"/>
        </w:rPr>
        <w:t>Problem Solving</w:t>
      </w:r>
      <w:proofErr w:type="gramEnd"/>
      <w:r>
        <w:rPr>
          <w:sz w:val="20"/>
          <w:szCs w:val="20"/>
        </w:rPr>
        <w:t xml:space="preserve"> tasks. </w:t>
      </w:r>
      <w:r w:rsidR="00CB797A" w:rsidRPr="00250E2E">
        <w:rPr>
          <w:sz w:val="20"/>
          <w:szCs w:val="20"/>
        </w:rPr>
        <w:t xml:space="preserve"> </w:t>
      </w:r>
      <w:r>
        <w:rPr>
          <w:sz w:val="20"/>
          <w:szCs w:val="20"/>
        </w:rPr>
        <w:t xml:space="preserve">These tasks are </w:t>
      </w:r>
      <w:r w:rsidR="000D2D46">
        <w:rPr>
          <w:sz w:val="20"/>
          <w:szCs w:val="20"/>
        </w:rPr>
        <w:t xml:space="preserve">open-ended and challenging in their design and are carefully develop to build </w:t>
      </w:r>
      <w:r w:rsidR="00F833EB">
        <w:rPr>
          <w:sz w:val="20"/>
          <w:szCs w:val="20"/>
        </w:rPr>
        <w:t xml:space="preserve">grit, </w:t>
      </w:r>
      <w:r w:rsidR="000D2D46">
        <w:rPr>
          <w:sz w:val="20"/>
          <w:szCs w:val="20"/>
        </w:rPr>
        <w:t>perseverance</w:t>
      </w:r>
      <w:r w:rsidR="00F833EB">
        <w:rPr>
          <w:sz w:val="20"/>
          <w:szCs w:val="20"/>
        </w:rPr>
        <w:t xml:space="preserve"> and resilience</w:t>
      </w:r>
      <w:r>
        <w:rPr>
          <w:sz w:val="20"/>
          <w:szCs w:val="20"/>
        </w:rPr>
        <w:t xml:space="preserve">. As well as this, </w:t>
      </w:r>
      <w:r w:rsidR="00861B7D">
        <w:rPr>
          <w:sz w:val="20"/>
          <w:szCs w:val="20"/>
        </w:rPr>
        <w:t>pupils</w:t>
      </w:r>
      <w:r>
        <w:rPr>
          <w:sz w:val="20"/>
          <w:szCs w:val="20"/>
        </w:rPr>
        <w:t xml:space="preserve"> are taught to use systematic ways of working and, at the end of a task, are always encouraged to evaluate the approach taken.  </w:t>
      </w:r>
    </w:p>
    <w:p w:rsidR="00630FAF" w:rsidRDefault="00630FAF" w:rsidP="00CB797A">
      <w:pPr>
        <w:rPr>
          <w:sz w:val="20"/>
          <w:szCs w:val="20"/>
        </w:rPr>
      </w:pPr>
    </w:p>
    <w:p w:rsidR="00CB797A" w:rsidRDefault="00CB797A" w:rsidP="00CB797A">
      <w:pPr>
        <w:rPr>
          <w:sz w:val="20"/>
          <w:szCs w:val="20"/>
        </w:rPr>
      </w:pPr>
      <w:r w:rsidRPr="00250E2E">
        <w:rPr>
          <w:sz w:val="20"/>
          <w:szCs w:val="20"/>
        </w:rPr>
        <w:t>Throughout all stages, children play with numbers, measures,</w:t>
      </w:r>
      <w:r w:rsidR="00630FAF">
        <w:rPr>
          <w:sz w:val="20"/>
          <w:szCs w:val="20"/>
        </w:rPr>
        <w:t xml:space="preserve"> shapes and patterns to develop </w:t>
      </w:r>
      <w:r w:rsidRPr="00250E2E">
        <w:rPr>
          <w:sz w:val="20"/>
          <w:szCs w:val="20"/>
        </w:rPr>
        <w:t xml:space="preserve">numerical awareness and explore the idea of ‘proof.’ We </w:t>
      </w:r>
      <w:r w:rsidR="00630FAF">
        <w:rPr>
          <w:sz w:val="20"/>
          <w:szCs w:val="20"/>
        </w:rPr>
        <w:t xml:space="preserve">promote mathematical games that </w:t>
      </w:r>
      <w:r w:rsidRPr="00250E2E">
        <w:rPr>
          <w:sz w:val="20"/>
          <w:szCs w:val="20"/>
        </w:rPr>
        <w:t xml:space="preserve">involve point scoring and personal bests (both electronic, and ‘hands on’) as we know that </w:t>
      </w:r>
      <w:r w:rsidR="00630FAF">
        <w:rPr>
          <w:sz w:val="20"/>
          <w:szCs w:val="20"/>
        </w:rPr>
        <w:t xml:space="preserve">if </w:t>
      </w:r>
      <w:r w:rsidRPr="00250E2E">
        <w:rPr>
          <w:sz w:val="20"/>
          <w:szCs w:val="20"/>
        </w:rPr>
        <w:t>managed properly this is highly motivating.</w:t>
      </w:r>
    </w:p>
    <w:p w:rsidR="005F65C8" w:rsidRDefault="005F65C8" w:rsidP="00CB797A">
      <w:pPr>
        <w:rPr>
          <w:sz w:val="20"/>
          <w:szCs w:val="20"/>
        </w:rPr>
      </w:pPr>
    </w:p>
    <w:p w:rsidR="00630FAF" w:rsidRDefault="00630FAF" w:rsidP="00CB797A">
      <w:pPr>
        <w:rPr>
          <w:sz w:val="20"/>
          <w:szCs w:val="20"/>
        </w:rPr>
      </w:pPr>
    </w:p>
    <w:p w:rsidR="00CB797A" w:rsidRPr="00630FAF" w:rsidRDefault="00CB797A" w:rsidP="00CB797A">
      <w:pPr>
        <w:rPr>
          <w:i/>
          <w:sz w:val="20"/>
          <w:szCs w:val="20"/>
        </w:rPr>
      </w:pPr>
      <w:r w:rsidRPr="00630FAF">
        <w:rPr>
          <w:i/>
          <w:sz w:val="20"/>
          <w:szCs w:val="20"/>
        </w:rPr>
        <w:t>See also our Calculation Policy</w:t>
      </w:r>
      <w:r w:rsidR="00655AA8">
        <w:rPr>
          <w:i/>
          <w:sz w:val="20"/>
          <w:szCs w:val="20"/>
        </w:rPr>
        <w:t>.</w:t>
      </w:r>
    </w:p>
    <w:p w:rsidR="00CB797A" w:rsidRPr="006F0C79" w:rsidRDefault="00CB797A" w:rsidP="00250E2E">
      <w:pPr>
        <w:rPr>
          <w:sz w:val="24"/>
          <w:szCs w:val="24"/>
        </w:rPr>
      </w:pPr>
    </w:p>
    <w:p w:rsidR="00841BFD" w:rsidRPr="00250E2E" w:rsidRDefault="000850B0" w:rsidP="00841BFD">
      <w:pPr>
        <w:pStyle w:val="Subtitle"/>
        <w:rPr>
          <w:color w:val="0070C0"/>
        </w:rPr>
      </w:pPr>
      <w:r>
        <w:rPr>
          <w:color w:val="0070C0"/>
        </w:rPr>
        <w:t xml:space="preserve">What does </w:t>
      </w:r>
      <w:r w:rsidR="00104614">
        <w:rPr>
          <w:color w:val="0070C0"/>
        </w:rPr>
        <w:t>a typical Maths lesson</w:t>
      </w:r>
      <w:r>
        <w:rPr>
          <w:color w:val="0070C0"/>
        </w:rPr>
        <w:t xml:space="preserve"> look like at St. Joseph’s Primary School?</w:t>
      </w:r>
    </w:p>
    <w:p w:rsidR="00841BFD" w:rsidRDefault="00841BFD" w:rsidP="00841BFD">
      <w:pPr>
        <w:rPr>
          <w:color w:val="0070C0"/>
          <w:sz w:val="20"/>
          <w:szCs w:val="20"/>
        </w:rPr>
      </w:pPr>
      <w:r w:rsidRPr="00250E2E">
        <w:rPr>
          <w:color w:val="0070C0"/>
          <w:sz w:val="20"/>
          <w:szCs w:val="20"/>
        </w:rPr>
        <w:t>_______________________________________________________________________</w:t>
      </w:r>
    </w:p>
    <w:p w:rsidR="00841BFD" w:rsidRDefault="00841BFD" w:rsidP="00250E2E">
      <w:pPr>
        <w:rPr>
          <w:sz w:val="20"/>
          <w:szCs w:val="20"/>
        </w:rPr>
      </w:pPr>
    </w:p>
    <w:p w:rsidR="00655AA8" w:rsidRDefault="00400AE7" w:rsidP="00630FAF">
      <w:pPr>
        <w:rPr>
          <w:sz w:val="20"/>
          <w:szCs w:val="20"/>
        </w:rPr>
      </w:pPr>
      <w:r>
        <w:rPr>
          <w:sz w:val="20"/>
          <w:szCs w:val="20"/>
        </w:rPr>
        <w:t>All teachers use the same planning format as we strongly believe in consistency. Lessons always begin with a counting starter. Here, children will practise and develop their knowledge of place value, counting and knowledge of key number facts. Afterwards, a Mental/Oral starter is used to recap on prior learning;</w:t>
      </w:r>
      <w:r w:rsidR="005A555F">
        <w:rPr>
          <w:sz w:val="20"/>
          <w:szCs w:val="20"/>
        </w:rPr>
        <w:t xml:space="preserve"> this takes the form of the White Rose resource called ‘Flashback 4’. As a school, we have renamed this as our Knowing and Remembering More starter in line with other subjects. Children are given 4 questions which recap on prior learning and complete these with the staff going through the answers </w:t>
      </w:r>
      <w:r w:rsidR="00866FBD">
        <w:rPr>
          <w:sz w:val="20"/>
          <w:szCs w:val="20"/>
        </w:rPr>
        <w:t>to support retrieval. T</w:t>
      </w:r>
      <w:r>
        <w:rPr>
          <w:sz w:val="20"/>
          <w:szCs w:val="20"/>
        </w:rPr>
        <w:t xml:space="preserve">his ensures that Mathematical concepts are not forgotten and practised regularly. </w:t>
      </w:r>
    </w:p>
    <w:p w:rsidR="00655AA8" w:rsidRDefault="00655AA8" w:rsidP="00630FAF">
      <w:pPr>
        <w:rPr>
          <w:sz w:val="20"/>
          <w:szCs w:val="20"/>
        </w:rPr>
      </w:pPr>
    </w:p>
    <w:p w:rsidR="00400AE7" w:rsidRDefault="00655AA8" w:rsidP="00630FAF">
      <w:pPr>
        <w:rPr>
          <w:sz w:val="20"/>
          <w:szCs w:val="20"/>
        </w:rPr>
      </w:pPr>
      <w:r>
        <w:rPr>
          <w:sz w:val="20"/>
          <w:szCs w:val="20"/>
        </w:rPr>
        <w:t>The main body of the lesson is then taught. However, not all groups will receive the same teaching because we operate a</w:t>
      </w:r>
      <w:r w:rsidR="00400AE7">
        <w:rPr>
          <w:sz w:val="20"/>
          <w:szCs w:val="20"/>
        </w:rPr>
        <w:t xml:space="preserve"> ‘fluid grouping’</w:t>
      </w:r>
      <w:r>
        <w:rPr>
          <w:sz w:val="20"/>
          <w:szCs w:val="20"/>
        </w:rPr>
        <w:t xml:space="preserve"> system. This means pupils do not always work in the same group; instead, they move around the groups fluidly and work where their next step in learning will be met. Therefore, precise teacher input is given to each group rather than to the whole class. Within a </w:t>
      </w:r>
      <w:r w:rsidR="00394929">
        <w:rPr>
          <w:sz w:val="20"/>
          <w:szCs w:val="20"/>
        </w:rPr>
        <w:t>block</w:t>
      </w:r>
      <w:r>
        <w:rPr>
          <w:sz w:val="20"/>
          <w:szCs w:val="20"/>
        </w:rPr>
        <w:t xml:space="preserve"> of work, teachers plan for deep coverage and mastery of the school</w:t>
      </w:r>
      <w:r w:rsidR="0000749D">
        <w:rPr>
          <w:sz w:val="20"/>
          <w:szCs w:val="20"/>
        </w:rPr>
        <w:t xml:space="preserve">’s curriculum. A unit </w:t>
      </w:r>
      <w:r w:rsidR="00394929">
        <w:rPr>
          <w:sz w:val="20"/>
          <w:szCs w:val="20"/>
        </w:rPr>
        <w:t xml:space="preserve">typically </w:t>
      </w:r>
      <w:r w:rsidR="0000749D">
        <w:rPr>
          <w:sz w:val="20"/>
          <w:szCs w:val="20"/>
        </w:rPr>
        <w:t>develops F</w:t>
      </w:r>
      <w:r>
        <w:rPr>
          <w:sz w:val="20"/>
          <w:szCs w:val="20"/>
        </w:rPr>
        <w:t>luency initially</w:t>
      </w:r>
      <w:r w:rsidR="00394929">
        <w:rPr>
          <w:sz w:val="20"/>
          <w:szCs w:val="20"/>
        </w:rPr>
        <w:t>, unless this is already secure for pupils</w:t>
      </w:r>
      <w:r>
        <w:rPr>
          <w:sz w:val="20"/>
          <w:szCs w:val="20"/>
        </w:rPr>
        <w:t xml:space="preserve">. </w:t>
      </w:r>
      <w:r w:rsidR="00394929">
        <w:rPr>
          <w:sz w:val="20"/>
          <w:szCs w:val="20"/>
        </w:rPr>
        <w:t>O</w:t>
      </w:r>
      <w:r>
        <w:rPr>
          <w:sz w:val="20"/>
          <w:szCs w:val="20"/>
        </w:rPr>
        <w:t xml:space="preserve">pportunities to solve Reasoning and </w:t>
      </w:r>
      <w:proofErr w:type="gramStart"/>
      <w:r>
        <w:rPr>
          <w:sz w:val="20"/>
          <w:szCs w:val="20"/>
        </w:rPr>
        <w:t>Problem Solving</w:t>
      </w:r>
      <w:proofErr w:type="gramEnd"/>
      <w:r>
        <w:rPr>
          <w:sz w:val="20"/>
          <w:szCs w:val="20"/>
        </w:rPr>
        <w:t xml:space="preserve"> tasks </w:t>
      </w:r>
      <w:r w:rsidR="00394929">
        <w:rPr>
          <w:sz w:val="20"/>
          <w:szCs w:val="20"/>
        </w:rPr>
        <w:t xml:space="preserve">are then provided </w:t>
      </w:r>
      <w:r>
        <w:rPr>
          <w:sz w:val="20"/>
          <w:szCs w:val="20"/>
        </w:rPr>
        <w:t xml:space="preserve">once fluency has been sufficiently developed.  Teachers always strive to ensure that different learning styles are catered for: visual, auditory and kinaesthetic. </w:t>
      </w:r>
      <w:r w:rsidR="00D222E4" w:rsidRPr="00D222E4">
        <w:rPr>
          <w:sz w:val="20"/>
          <w:szCs w:val="20"/>
        </w:rPr>
        <w:t>Teachers integrate the use of formative assessment strategies such as effective questioning, clear learning objectives, the use of success criteria (referred to in lessons as ‘Steps to Success’), and effective feedback and response</w:t>
      </w:r>
      <w:r w:rsidR="00D222E4">
        <w:rPr>
          <w:sz w:val="20"/>
          <w:szCs w:val="20"/>
        </w:rPr>
        <w:t>, either verbally or in marking</w:t>
      </w:r>
      <w:r w:rsidR="00D222E4" w:rsidRPr="00D222E4">
        <w:rPr>
          <w:sz w:val="20"/>
          <w:szCs w:val="20"/>
        </w:rPr>
        <w:t>.</w:t>
      </w:r>
    </w:p>
    <w:p w:rsidR="005C160A" w:rsidRDefault="005C160A" w:rsidP="00630FAF">
      <w:pPr>
        <w:rPr>
          <w:sz w:val="20"/>
          <w:szCs w:val="20"/>
        </w:rPr>
      </w:pPr>
    </w:p>
    <w:p w:rsidR="005C160A" w:rsidRDefault="005C160A" w:rsidP="00630FAF">
      <w:pPr>
        <w:rPr>
          <w:sz w:val="20"/>
          <w:szCs w:val="20"/>
        </w:rPr>
      </w:pPr>
      <w:r>
        <w:rPr>
          <w:sz w:val="20"/>
          <w:szCs w:val="20"/>
        </w:rPr>
        <w:t xml:space="preserve">Each lesson finishes with a </w:t>
      </w:r>
      <w:r w:rsidRPr="005C160A">
        <w:rPr>
          <w:sz w:val="20"/>
          <w:szCs w:val="20"/>
        </w:rPr>
        <w:t>Plenary</w:t>
      </w:r>
      <w:r>
        <w:rPr>
          <w:sz w:val="20"/>
          <w:szCs w:val="20"/>
        </w:rPr>
        <w:t xml:space="preserve">. This </w:t>
      </w:r>
      <w:r w:rsidRPr="005C160A">
        <w:rPr>
          <w:sz w:val="20"/>
          <w:szCs w:val="20"/>
        </w:rPr>
        <w:t>will involve work with the whole class</w:t>
      </w:r>
      <w:r w:rsidR="00394929">
        <w:rPr>
          <w:sz w:val="20"/>
          <w:szCs w:val="20"/>
        </w:rPr>
        <w:t>, or within groups,</w:t>
      </w:r>
      <w:r w:rsidRPr="005C160A">
        <w:rPr>
          <w:sz w:val="20"/>
          <w:szCs w:val="20"/>
        </w:rPr>
        <w:t xml:space="preserve"> to address misconceptions, identify progress, summarise key facts and ideas, or to make links to other work and to discuss next steps.</w:t>
      </w:r>
    </w:p>
    <w:p w:rsidR="00630FAF" w:rsidRDefault="00655AA8" w:rsidP="00630FAF">
      <w:pPr>
        <w:rPr>
          <w:sz w:val="20"/>
          <w:szCs w:val="20"/>
        </w:rPr>
      </w:pPr>
      <w:r>
        <w:rPr>
          <w:sz w:val="20"/>
          <w:szCs w:val="20"/>
        </w:rPr>
        <w:lastRenderedPageBreak/>
        <w:t xml:space="preserve">The teaching of arithmetic always follows the </w:t>
      </w:r>
      <w:r w:rsidR="00630FAF" w:rsidRPr="00630FAF">
        <w:rPr>
          <w:sz w:val="20"/>
          <w:szCs w:val="20"/>
        </w:rPr>
        <w:t>St</w:t>
      </w:r>
      <w:r>
        <w:rPr>
          <w:sz w:val="20"/>
          <w:szCs w:val="20"/>
        </w:rPr>
        <w:t>.</w:t>
      </w:r>
      <w:r w:rsidR="00630FAF" w:rsidRPr="00630FAF">
        <w:rPr>
          <w:sz w:val="20"/>
          <w:szCs w:val="20"/>
        </w:rPr>
        <w:t xml:space="preserve"> Joseph’s Calculation Policy</w:t>
      </w:r>
      <w:r w:rsidR="005E085D">
        <w:rPr>
          <w:sz w:val="20"/>
          <w:szCs w:val="20"/>
        </w:rPr>
        <w:t>,</w:t>
      </w:r>
      <w:r w:rsidR="00630FAF" w:rsidRPr="00630FAF">
        <w:rPr>
          <w:sz w:val="20"/>
          <w:szCs w:val="20"/>
        </w:rPr>
        <w:t xml:space="preserve"> which gives an overview of the development of</w:t>
      </w:r>
      <w:r>
        <w:rPr>
          <w:sz w:val="20"/>
          <w:szCs w:val="20"/>
        </w:rPr>
        <w:t xml:space="preserve"> </w:t>
      </w:r>
      <w:r w:rsidR="00630FAF" w:rsidRPr="00630FAF">
        <w:rPr>
          <w:sz w:val="20"/>
          <w:szCs w:val="20"/>
        </w:rPr>
        <w:t>addition, subtraction, multiplication and division from Reception to Year 6. Te</w:t>
      </w:r>
      <w:r w:rsidR="005E085D">
        <w:rPr>
          <w:sz w:val="20"/>
          <w:szCs w:val="20"/>
        </w:rPr>
        <w:t xml:space="preserve">achers are expected to </w:t>
      </w:r>
      <w:r w:rsidR="00630FAF" w:rsidRPr="00630FAF">
        <w:rPr>
          <w:sz w:val="20"/>
          <w:szCs w:val="20"/>
        </w:rPr>
        <w:t>use</w:t>
      </w:r>
      <w:r>
        <w:rPr>
          <w:sz w:val="20"/>
          <w:szCs w:val="20"/>
        </w:rPr>
        <w:t xml:space="preserve"> </w:t>
      </w:r>
      <w:r w:rsidR="00630FAF" w:rsidRPr="00630FAF">
        <w:rPr>
          <w:sz w:val="20"/>
          <w:szCs w:val="20"/>
        </w:rPr>
        <w:t>this detailed</w:t>
      </w:r>
      <w:r>
        <w:rPr>
          <w:sz w:val="20"/>
          <w:szCs w:val="20"/>
        </w:rPr>
        <w:t xml:space="preserve"> </w:t>
      </w:r>
      <w:r w:rsidR="00630FAF" w:rsidRPr="00630FAF">
        <w:rPr>
          <w:sz w:val="20"/>
          <w:szCs w:val="20"/>
        </w:rPr>
        <w:t xml:space="preserve">information on progression through each strand and </w:t>
      </w:r>
      <w:r w:rsidR="005E085D">
        <w:rPr>
          <w:sz w:val="20"/>
          <w:szCs w:val="20"/>
        </w:rPr>
        <w:t>follow the guidance of using</w:t>
      </w:r>
      <w:r w:rsidR="00630FAF" w:rsidRPr="00630FAF">
        <w:rPr>
          <w:sz w:val="20"/>
          <w:szCs w:val="20"/>
        </w:rPr>
        <w:t xml:space="preserve"> practical resources</w:t>
      </w:r>
      <w:r>
        <w:rPr>
          <w:sz w:val="20"/>
          <w:szCs w:val="20"/>
        </w:rPr>
        <w:t xml:space="preserve"> </w:t>
      </w:r>
      <w:r w:rsidR="00630FAF" w:rsidRPr="00630FAF">
        <w:rPr>
          <w:sz w:val="20"/>
          <w:szCs w:val="20"/>
        </w:rPr>
        <w:t>and models to develop understanding at each stage.</w:t>
      </w:r>
    </w:p>
    <w:p w:rsidR="00394929" w:rsidRDefault="00655AA8" w:rsidP="00394929">
      <w:pPr>
        <w:rPr>
          <w:sz w:val="20"/>
          <w:szCs w:val="20"/>
        </w:rPr>
      </w:pPr>
      <w:r>
        <w:rPr>
          <w:sz w:val="20"/>
          <w:szCs w:val="20"/>
        </w:rPr>
        <w:br/>
      </w:r>
      <w:r w:rsidR="00394929">
        <w:rPr>
          <w:sz w:val="20"/>
          <w:szCs w:val="20"/>
        </w:rPr>
        <w:t>As discussed early, pupils complete a Friday Maths Challenge each week, which ensures prior</w:t>
      </w:r>
      <w:r w:rsidR="00165D74">
        <w:rPr>
          <w:sz w:val="20"/>
          <w:szCs w:val="20"/>
        </w:rPr>
        <w:t xml:space="preserve"> learning has been retained. </w:t>
      </w:r>
      <w:r w:rsidR="000B4DEC">
        <w:rPr>
          <w:sz w:val="20"/>
          <w:szCs w:val="20"/>
        </w:rPr>
        <w:t xml:space="preserve"> Here, questions are provided based on</w:t>
      </w:r>
      <w:r w:rsidR="00394929">
        <w:rPr>
          <w:sz w:val="20"/>
          <w:szCs w:val="20"/>
        </w:rPr>
        <w:t>:</w:t>
      </w:r>
    </w:p>
    <w:p w:rsidR="00394929" w:rsidRDefault="00394929" w:rsidP="00394929">
      <w:pPr>
        <w:pStyle w:val="ListParagraph"/>
        <w:numPr>
          <w:ilvl w:val="0"/>
          <w:numId w:val="17"/>
        </w:numPr>
        <w:rPr>
          <w:sz w:val="20"/>
          <w:szCs w:val="20"/>
        </w:rPr>
      </w:pPr>
      <w:r w:rsidRPr="00394929">
        <w:rPr>
          <w:sz w:val="20"/>
          <w:szCs w:val="20"/>
        </w:rPr>
        <w:t xml:space="preserve">three key areas of Maths in Key Stage 1: Place Value, Calculation and Shape, Space and Measure; </w:t>
      </w:r>
    </w:p>
    <w:p w:rsidR="00394929" w:rsidRDefault="000B4DEC" w:rsidP="00394929">
      <w:pPr>
        <w:pStyle w:val="ListParagraph"/>
        <w:numPr>
          <w:ilvl w:val="0"/>
          <w:numId w:val="17"/>
        </w:numPr>
        <w:rPr>
          <w:sz w:val="20"/>
          <w:szCs w:val="20"/>
        </w:rPr>
      </w:pPr>
      <w:r w:rsidRPr="00394929">
        <w:rPr>
          <w:sz w:val="20"/>
          <w:szCs w:val="20"/>
        </w:rPr>
        <w:t xml:space="preserve">four </w:t>
      </w:r>
      <w:r w:rsidR="00165D74" w:rsidRPr="00394929">
        <w:rPr>
          <w:sz w:val="20"/>
          <w:szCs w:val="20"/>
        </w:rPr>
        <w:t>key areas of Maths</w:t>
      </w:r>
      <w:r w:rsidR="00394929" w:rsidRPr="00394929">
        <w:rPr>
          <w:sz w:val="20"/>
          <w:szCs w:val="20"/>
        </w:rPr>
        <w:t xml:space="preserve"> in Key Stage 2</w:t>
      </w:r>
      <w:r w:rsidR="00165D74" w:rsidRPr="00394929">
        <w:rPr>
          <w:sz w:val="20"/>
          <w:szCs w:val="20"/>
        </w:rPr>
        <w:t xml:space="preserve">: </w:t>
      </w:r>
      <w:r w:rsidR="00394929" w:rsidRPr="00394929">
        <w:rPr>
          <w:sz w:val="20"/>
          <w:szCs w:val="20"/>
        </w:rPr>
        <w:t>P</w:t>
      </w:r>
      <w:r w:rsidR="00165D74" w:rsidRPr="00394929">
        <w:rPr>
          <w:sz w:val="20"/>
          <w:szCs w:val="20"/>
        </w:rPr>
        <w:t xml:space="preserve">lace </w:t>
      </w:r>
      <w:r w:rsidR="00394929" w:rsidRPr="00394929">
        <w:rPr>
          <w:sz w:val="20"/>
          <w:szCs w:val="20"/>
        </w:rPr>
        <w:t>V</w:t>
      </w:r>
      <w:r w:rsidR="00165D74" w:rsidRPr="00394929">
        <w:rPr>
          <w:sz w:val="20"/>
          <w:szCs w:val="20"/>
        </w:rPr>
        <w:t xml:space="preserve">alue; </w:t>
      </w:r>
      <w:r w:rsidR="00394929" w:rsidRPr="00394929">
        <w:rPr>
          <w:sz w:val="20"/>
          <w:szCs w:val="20"/>
        </w:rPr>
        <w:t>C</w:t>
      </w:r>
      <w:r w:rsidR="00165D74" w:rsidRPr="00394929">
        <w:rPr>
          <w:sz w:val="20"/>
          <w:szCs w:val="20"/>
        </w:rPr>
        <w:t>alculation;</w:t>
      </w:r>
      <w:r w:rsidRPr="00394929">
        <w:rPr>
          <w:sz w:val="20"/>
          <w:szCs w:val="20"/>
        </w:rPr>
        <w:t xml:space="preserve"> </w:t>
      </w:r>
      <w:r w:rsidR="00394929" w:rsidRPr="00394929">
        <w:rPr>
          <w:sz w:val="20"/>
          <w:szCs w:val="20"/>
        </w:rPr>
        <w:t>F</w:t>
      </w:r>
      <w:r w:rsidRPr="00394929">
        <w:rPr>
          <w:sz w:val="20"/>
          <w:szCs w:val="20"/>
        </w:rPr>
        <w:t>rac</w:t>
      </w:r>
      <w:r w:rsidR="00165D74" w:rsidRPr="00394929">
        <w:rPr>
          <w:sz w:val="20"/>
          <w:szCs w:val="20"/>
        </w:rPr>
        <w:t xml:space="preserve">tions, </w:t>
      </w:r>
      <w:r w:rsidR="00394929" w:rsidRPr="00394929">
        <w:rPr>
          <w:sz w:val="20"/>
          <w:szCs w:val="20"/>
        </w:rPr>
        <w:t>D</w:t>
      </w:r>
      <w:r w:rsidR="00165D74" w:rsidRPr="00394929">
        <w:rPr>
          <w:sz w:val="20"/>
          <w:szCs w:val="20"/>
        </w:rPr>
        <w:t xml:space="preserve">ecimals and </w:t>
      </w:r>
      <w:r w:rsidR="00394929" w:rsidRPr="00394929">
        <w:rPr>
          <w:sz w:val="20"/>
          <w:szCs w:val="20"/>
        </w:rPr>
        <w:t>P</w:t>
      </w:r>
      <w:r w:rsidR="00165D74" w:rsidRPr="00394929">
        <w:rPr>
          <w:sz w:val="20"/>
          <w:szCs w:val="20"/>
        </w:rPr>
        <w:t>ercentages; and</w:t>
      </w:r>
      <w:r w:rsidRPr="00394929">
        <w:rPr>
          <w:sz w:val="20"/>
          <w:szCs w:val="20"/>
        </w:rPr>
        <w:t xml:space="preserve"> </w:t>
      </w:r>
      <w:r w:rsidR="00394929" w:rsidRPr="00394929">
        <w:rPr>
          <w:sz w:val="20"/>
          <w:szCs w:val="20"/>
        </w:rPr>
        <w:t>S</w:t>
      </w:r>
      <w:r w:rsidRPr="00394929">
        <w:rPr>
          <w:sz w:val="20"/>
          <w:szCs w:val="20"/>
        </w:rPr>
        <w:t xml:space="preserve">pace, </w:t>
      </w:r>
      <w:r w:rsidR="00394929" w:rsidRPr="00394929">
        <w:rPr>
          <w:sz w:val="20"/>
          <w:szCs w:val="20"/>
        </w:rPr>
        <w:t>S</w:t>
      </w:r>
      <w:r w:rsidRPr="00394929">
        <w:rPr>
          <w:sz w:val="20"/>
          <w:szCs w:val="20"/>
        </w:rPr>
        <w:t xml:space="preserve">hape and </w:t>
      </w:r>
      <w:r w:rsidR="00394929" w:rsidRPr="00394929">
        <w:rPr>
          <w:sz w:val="20"/>
          <w:szCs w:val="20"/>
        </w:rPr>
        <w:t>M</w:t>
      </w:r>
      <w:r w:rsidRPr="00394929">
        <w:rPr>
          <w:sz w:val="20"/>
          <w:szCs w:val="20"/>
        </w:rPr>
        <w:t xml:space="preserve">easure. </w:t>
      </w:r>
    </w:p>
    <w:p w:rsidR="00394929" w:rsidRDefault="00394929" w:rsidP="00394929">
      <w:pPr>
        <w:rPr>
          <w:sz w:val="20"/>
          <w:szCs w:val="20"/>
        </w:rPr>
      </w:pPr>
    </w:p>
    <w:p w:rsidR="000B4DEC" w:rsidRPr="00394929" w:rsidRDefault="00165D74" w:rsidP="00394929">
      <w:pPr>
        <w:rPr>
          <w:sz w:val="20"/>
          <w:szCs w:val="20"/>
        </w:rPr>
      </w:pPr>
      <w:r w:rsidRPr="00394929">
        <w:rPr>
          <w:sz w:val="20"/>
          <w:szCs w:val="20"/>
        </w:rPr>
        <w:t xml:space="preserve">If pupils are unable to answer a certain question, or if it is clear that a previously taught concept has not been embedded, teachers will ensure these gaps are filled during the mental/oral starter in the following week’s lessons. </w:t>
      </w:r>
      <w:r w:rsidR="000B4DEC" w:rsidRPr="00394929">
        <w:rPr>
          <w:sz w:val="20"/>
          <w:szCs w:val="20"/>
        </w:rPr>
        <w:t xml:space="preserve"> </w:t>
      </w:r>
    </w:p>
    <w:p w:rsidR="000B4DEC" w:rsidRDefault="000B4DEC" w:rsidP="00630FAF">
      <w:pPr>
        <w:rPr>
          <w:sz w:val="20"/>
          <w:szCs w:val="20"/>
        </w:rPr>
      </w:pPr>
    </w:p>
    <w:p w:rsidR="00655AA8" w:rsidRDefault="00655AA8" w:rsidP="00630FAF">
      <w:pPr>
        <w:rPr>
          <w:sz w:val="20"/>
          <w:szCs w:val="20"/>
        </w:rPr>
      </w:pPr>
      <w:r>
        <w:rPr>
          <w:sz w:val="20"/>
          <w:szCs w:val="20"/>
        </w:rPr>
        <w:t xml:space="preserve">Weekly homework </w:t>
      </w:r>
      <w:r w:rsidR="00D1474E">
        <w:rPr>
          <w:sz w:val="20"/>
          <w:szCs w:val="20"/>
        </w:rPr>
        <w:t xml:space="preserve">supports the daily Maths lesson as </w:t>
      </w:r>
      <w:r w:rsidR="00433D72">
        <w:rPr>
          <w:sz w:val="20"/>
          <w:szCs w:val="20"/>
        </w:rPr>
        <w:t xml:space="preserve">it </w:t>
      </w:r>
      <w:r>
        <w:rPr>
          <w:sz w:val="20"/>
          <w:szCs w:val="20"/>
        </w:rPr>
        <w:t xml:space="preserve">is always linked to the topic being taught in school. </w:t>
      </w:r>
      <w:r w:rsidR="00D1474E">
        <w:rPr>
          <w:sz w:val="20"/>
          <w:szCs w:val="20"/>
        </w:rPr>
        <w:t xml:space="preserve">Teachers use homework to assess each child’s understanding within that unit of work. </w:t>
      </w:r>
    </w:p>
    <w:p w:rsidR="00655AA8" w:rsidRPr="00630FAF" w:rsidRDefault="00655AA8" w:rsidP="00630FAF">
      <w:pPr>
        <w:rPr>
          <w:sz w:val="20"/>
          <w:szCs w:val="20"/>
        </w:rPr>
      </w:pPr>
    </w:p>
    <w:p w:rsidR="00655AA8" w:rsidRPr="00866FBD" w:rsidRDefault="00630FAF" w:rsidP="00250E2E">
      <w:pPr>
        <w:rPr>
          <w:i/>
          <w:sz w:val="20"/>
          <w:szCs w:val="20"/>
        </w:rPr>
      </w:pPr>
      <w:r w:rsidRPr="00655AA8">
        <w:rPr>
          <w:i/>
          <w:sz w:val="20"/>
          <w:szCs w:val="20"/>
        </w:rPr>
        <w:t>See also our Calculation Policy and Homework Policy</w:t>
      </w:r>
      <w:r w:rsidR="00655AA8">
        <w:rPr>
          <w:i/>
          <w:sz w:val="20"/>
          <w:szCs w:val="20"/>
        </w:rPr>
        <w:t>.</w:t>
      </w:r>
    </w:p>
    <w:p w:rsidR="006D73C7" w:rsidRPr="00250E2E" w:rsidRDefault="0065347B" w:rsidP="006D73C7">
      <w:pPr>
        <w:pStyle w:val="Subtitle"/>
        <w:rPr>
          <w:color w:val="0070C0"/>
        </w:rPr>
      </w:pPr>
      <w:r>
        <w:rPr>
          <w:color w:val="0070C0"/>
        </w:rPr>
        <w:t>P</w:t>
      </w:r>
      <w:r w:rsidR="006D73C7">
        <w:rPr>
          <w:color w:val="0070C0"/>
        </w:rPr>
        <w:t xml:space="preserve">rovision </w:t>
      </w:r>
    </w:p>
    <w:p w:rsidR="006D73C7" w:rsidRDefault="006D73C7" w:rsidP="006D73C7">
      <w:pPr>
        <w:rPr>
          <w:color w:val="0070C0"/>
          <w:sz w:val="20"/>
          <w:szCs w:val="20"/>
        </w:rPr>
      </w:pPr>
      <w:r w:rsidRPr="00250E2E">
        <w:rPr>
          <w:color w:val="0070C0"/>
          <w:sz w:val="20"/>
          <w:szCs w:val="20"/>
        </w:rPr>
        <w:t>_______________________________________________________________________</w:t>
      </w:r>
    </w:p>
    <w:p w:rsidR="006D73C7" w:rsidRDefault="006D73C7" w:rsidP="006D73C7">
      <w:pPr>
        <w:rPr>
          <w:sz w:val="20"/>
          <w:szCs w:val="20"/>
        </w:rPr>
      </w:pPr>
    </w:p>
    <w:p w:rsidR="006D73C7" w:rsidRPr="006D73C7" w:rsidRDefault="006D73C7" w:rsidP="006D73C7">
      <w:pPr>
        <w:rPr>
          <w:sz w:val="20"/>
          <w:szCs w:val="20"/>
        </w:rPr>
      </w:pPr>
      <w:r w:rsidRPr="006D73C7">
        <w:rPr>
          <w:sz w:val="20"/>
          <w:szCs w:val="20"/>
        </w:rPr>
        <w:t>Pupils are provided with a variety of opportunit</w:t>
      </w:r>
      <w:r>
        <w:rPr>
          <w:sz w:val="20"/>
          <w:szCs w:val="20"/>
        </w:rPr>
        <w:t xml:space="preserve">ies to develop and extend their Mathematical </w:t>
      </w:r>
      <w:r w:rsidRPr="006D73C7">
        <w:rPr>
          <w:sz w:val="20"/>
          <w:szCs w:val="20"/>
        </w:rPr>
        <w:t>skills, including:</w:t>
      </w:r>
    </w:p>
    <w:p w:rsidR="006D73C7" w:rsidRPr="006D73C7" w:rsidRDefault="006D73C7" w:rsidP="006D73C7">
      <w:pPr>
        <w:rPr>
          <w:sz w:val="20"/>
          <w:szCs w:val="20"/>
        </w:rPr>
      </w:pPr>
    </w:p>
    <w:p w:rsidR="006D73C7" w:rsidRPr="006D73C7" w:rsidRDefault="006D73C7" w:rsidP="006D73C7">
      <w:pPr>
        <w:rPr>
          <w:sz w:val="20"/>
          <w:szCs w:val="20"/>
        </w:rPr>
      </w:pPr>
      <w:r w:rsidRPr="006D73C7">
        <w:rPr>
          <w:sz w:val="20"/>
          <w:szCs w:val="20"/>
        </w:rPr>
        <w:t>•</w:t>
      </w:r>
      <w:r w:rsidRPr="006D73C7">
        <w:rPr>
          <w:sz w:val="20"/>
          <w:szCs w:val="20"/>
        </w:rPr>
        <w:tab/>
        <w:t>Group work</w:t>
      </w:r>
    </w:p>
    <w:p w:rsidR="006D73C7" w:rsidRPr="006D73C7" w:rsidRDefault="006D73C7" w:rsidP="006D73C7">
      <w:pPr>
        <w:rPr>
          <w:sz w:val="20"/>
          <w:szCs w:val="20"/>
        </w:rPr>
      </w:pPr>
      <w:r w:rsidRPr="006D73C7">
        <w:rPr>
          <w:sz w:val="20"/>
          <w:szCs w:val="20"/>
        </w:rPr>
        <w:t>•</w:t>
      </w:r>
      <w:r w:rsidRPr="006D73C7">
        <w:rPr>
          <w:sz w:val="20"/>
          <w:szCs w:val="20"/>
        </w:rPr>
        <w:tab/>
        <w:t>Paired work</w:t>
      </w:r>
    </w:p>
    <w:p w:rsidR="006D73C7" w:rsidRPr="006D73C7" w:rsidRDefault="006D73C7" w:rsidP="006D73C7">
      <w:pPr>
        <w:rPr>
          <w:sz w:val="20"/>
          <w:szCs w:val="20"/>
        </w:rPr>
      </w:pPr>
      <w:r w:rsidRPr="006D73C7">
        <w:rPr>
          <w:sz w:val="20"/>
          <w:szCs w:val="20"/>
        </w:rPr>
        <w:t>•</w:t>
      </w:r>
      <w:r w:rsidRPr="006D73C7">
        <w:rPr>
          <w:sz w:val="20"/>
          <w:szCs w:val="20"/>
        </w:rPr>
        <w:tab/>
        <w:t>Whole class teaching</w:t>
      </w:r>
    </w:p>
    <w:p w:rsidR="006D73C7" w:rsidRPr="006D73C7" w:rsidRDefault="006D73C7" w:rsidP="006D73C7">
      <w:pPr>
        <w:rPr>
          <w:sz w:val="20"/>
          <w:szCs w:val="20"/>
        </w:rPr>
      </w:pPr>
      <w:r w:rsidRPr="006D73C7">
        <w:rPr>
          <w:sz w:val="20"/>
          <w:szCs w:val="20"/>
        </w:rPr>
        <w:t>•</w:t>
      </w:r>
      <w:r w:rsidRPr="006D73C7">
        <w:rPr>
          <w:sz w:val="20"/>
          <w:szCs w:val="20"/>
        </w:rPr>
        <w:tab/>
        <w:t>Individual work</w:t>
      </w:r>
    </w:p>
    <w:p w:rsidR="006D73C7" w:rsidRPr="006D73C7" w:rsidRDefault="006D73C7" w:rsidP="006D73C7">
      <w:pPr>
        <w:rPr>
          <w:sz w:val="20"/>
          <w:szCs w:val="20"/>
        </w:rPr>
      </w:pPr>
    </w:p>
    <w:p w:rsidR="005F65C8" w:rsidRDefault="006D73C7" w:rsidP="006D73C7">
      <w:pPr>
        <w:rPr>
          <w:sz w:val="20"/>
          <w:szCs w:val="20"/>
        </w:rPr>
      </w:pPr>
      <w:r w:rsidRPr="006D73C7">
        <w:rPr>
          <w:sz w:val="20"/>
          <w:szCs w:val="20"/>
        </w:rPr>
        <w:t>Pupils engage in:</w:t>
      </w:r>
    </w:p>
    <w:p w:rsidR="005F65C8" w:rsidRPr="006D73C7" w:rsidRDefault="005F65C8" w:rsidP="006D73C7">
      <w:pPr>
        <w:rPr>
          <w:sz w:val="20"/>
          <w:szCs w:val="20"/>
        </w:rPr>
      </w:pPr>
    </w:p>
    <w:p w:rsidR="006D73C7" w:rsidRPr="006D73C7" w:rsidRDefault="006D73C7" w:rsidP="006D73C7">
      <w:pPr>
        <w:rPr>
          <w:sz w:val="20"/>
          <w:szCs w:val="20"/>
        </w:rPr>
      </w:pPr>
      <w:r w:rsidRPr="006D73C7">
        <w:rPr>
          <w:sz w:val="20"/>
          <w:szCs w:val="20"/>
        </w:rPr>
        <w:t>•</w:t>
      </w:r>
      <w:r w:rsidRPr="006D73C7">
        <w:rPr>
          <w:sz w:val="20"/>
          <w:szCs w:val="20"/>
        </w:rPr>
        <w:tab/>
        <w:t>the development of mental strategies</w:t>
      </w:r>
    </w:p>
    <w:p w:rsidR="006D73C7" w:rsidRPr="006D73C7" w:rsidRDefault="006D73C7" w:rsidP="006D73C7">
      <w:pPr>
        <w:rPr>
          <w:sz w:val="20"/>
          <w:szCs w:val="20"/>
        </w:rPr>
      </w:pPr>
      <w:r w:rsidRPr="006D73C7">
        <w:rPr>
          <w:sz w:val="20"/>
          <w:szCs w:val="20"/>
        </w:rPr>
        <w:t>•</w:t>
      </w:r>
      <w:r w:rsidRPr="006D73C7">
        <w:rPr>
          <w:sz w:val="20"/>
          <w:szCs w:val="20"/>
        </w:rPr>
        <w:tab/>
        <w:t>written methods</w:t>
      </w:r>
    </w:p>
    <w:p w:rsidR="006D73C7" w:rsidRPr="006D73C7" w:rsidRDefault="006D73C7" w:rsidP="006D73C7">
      <w:pPr>
        <w:rPr>
          <w:sz w:val="20"/>
          <w:szCs w:val="20"/>
        </w:rPr>
      </w:pPr>
      <w:r w:rsidRPr="006D73C7">
        <w:rPr>
          <w:sz w:val="20"/>
          <w:szCs w:val="20"/>
        </w:rPr>
        <w:t>•</w:t>
      </w:r>
      <w:r w:rsidRPr="006D73C7">
        <w:rPr>
          <w:sz w:val="20"/>
          <w:szCs w:val="20"/>
        </w:rPr>
        <w:tab/>
        <w:t>practical work</w:t>
      </w:r>
    </w:p>
    <w:p w:rsidR="006D73C7" w:rsidRPr="006D73C7" w:rsidRDefault="006D73C7" w:rsidP="006D73C7">
      <w:pPr>
        <w:rPr>
          <w:sz w:val="20"/>
          <w:szCs w:val="20"/>
        </w:rPr>
      </w:pPr>
      <w:r w:rsidRPr="006D73C7">
        <w:rPr>
          <w:sz w:val="20"/>
          <w:szCs w:val="20"/>
        </w:rPr>
        <w:t>•</w:t>
      </w:r>
      <w:r w:rsidRPr="006D73C7">
        <w:rPr>
          <w:sz w:val="20"/>
          <w:szCs w:val="20"/>
        </w:rPr>
        <w:tab/>
        <w:t>investigational work</w:t>
      </w:r>
    </w:p>
    <w:p w:rsidR="006D73C7" w:rsidRPr="006D73C7" w:rsidRDefault="006D73C7" w:rsidP="006D73C7">
      <w:pPr>
        <w:rPr>
          <w:sz w:val="20"/>
          <w:szCs w:val="20"/>
        </w:rPr>
      </w:pPr>
      <w:r w:rsidRPr="006D73C7">
        <w:rPr>
          <w:sz w:val="20"/>
          <w:szCs w:val="20"/>
        </w:rPr>
        <w:t>•</w:t>
      </w:r>
      <w:r w:rsidRPr="006D73C7">
        <w:rPr>
          <w:sz w:val="20"/>
          <w:szCs w:val="20"/>
        </w:rPr>
        <w:tab/>
        <w:t>problem solving</w:t>
      </w:r>
    </w:p>
    <w:p w:rsidR="006D73C7" w:rsidRPr="006D73C7" w:rsidRDefault="006D73C7" w:rsidP="006D73C7">
      <w:pPr>
        <w:rPr>
          <w:sz w:val="20"/>
          <w:szCs w:val="20"/>
        </w:rPr>
      </w:pPr>
      <w:r w:rsidRPr="006D73C7">
        <w:rPr>
          <w:sz w:val="20"/>
          <w:szCs w:val="20"/>
        </w:rPr>
        <w:t>•</w:t>
      </w:r>
      <w:r w:rsidRPr="006D73C7">
        <w:rPr>
          <w:sz w:val="20"/>
          <w:szCs w:val="20"/>
        </w:rPr>
        <w:tab/>
        <w:t>mathematical discussion</w:t>
      </w:r>
    </w:p>
    <w:p w:rsidR="006D73C7" w:rsidRPr="006D73C7" w:rsidRDefault="006D73C7" w:rsidP="006D73C7">
      <w:pPr>
        <w:rPr>
          <w:sz w:val="20"/>
          <w:szCs w:val="20"/>
        </w:rPr>
      </w:pPr>
      <w:r w:rsidRPr="006D73C7">
        <w:rPr>
          <w:sz w:val="20"/>
          <w:szCs w:val="20"/>
        </w:rPr>
        <w:t>•</w:t>
      </w:r>
      <w:r w:rsidRPr="006D73C7">
        <w:rPr>
          <w:sz w:val="20"/>
          <w:szCs w:val="20"/>
        </w:rPr>
        <w:tab/>
        <w:t>consolidation of basic skills and number facts</w:t>
      </w:r>
    </w:p>
    <w:p w:rsidR="006D73C7" w:rsidRPr="006D73C7" w:rsidRDefault="006D73C7" w:rsidP="006D73C7">
      <w:pPr>
        <w:rPr>
          <w:sz w:val="20"/>
          <w:szCs w:val="20"/>
        </w:rPr>
      </w:pPr>
      <w:r w:rsidRPr="006D73C7">
        <w:rPr>
          <w:sz w:val="20"/>
          <w:szCs w:val="20"/>
        </w:rPr>
        <w:t>•</w:t>
      </w:r>
      <w:r w:rsidRPr="006D73C7">
        <w:rPr>
          <w:sz w:val="20"/>
          <w:szCs w:val="20"/>
        </w:rPr>
        <w:tab/>
        <w:t>maths games and puzzles</w:t>
      </w:r>
    </w:p>
    <w:p w:rsidR="006D73C7" w:rsidRPr="006D73C7" w:rsidRDefault="006D73C7" w:rsidP="006D73C7">
      <w:pPr>
        <w:rPr>
          <w:sz w:val="20"/>
          <w:szCs w:val="20"/>
        </w:rPr>
      </w:pPr>
      <w:r w:rsidRPr="006D73C7">
        <w:rPr>
          <w:sz w:val="20"/>
          <w:szCs w:val="20"/>
        </w:rPr>
        <w:lastRenderedPageBreak/>
        <w:t xml:space="preserve">Mathematics contributes to many subjects and it is important the children are given opportunities to apply and use Mathematics in real contexts. It is important that time is found in other subjects for pupils to develop their Mathematical skills, e.g. there should be regular, carefully planned opportunities for measuring in science and technology, for the consideration of properties of shape and geometric patterns in technology and art, and for the collection and presentation of data in history and geography. We endeavour at all times to set work that is challenging, motivating and encourages the pupils to think about how they learn and to talk about what they have been learning. Additional enrichment opportunities are provided for pupils to further develop mathematical thinking e.g. through cooking, music, and maths investigations and games. </w:t>
      </w:r>
    </w:p>
    <w:p w:rsidR="005F65C8" w:rsidRPr="006D73C7" w:rsidRDefault="005F65C8" w:rsidP="006D73C7">
      <w:pPr>
        <w:rPr>
          <w:sz w:val="20"/>
          <w:szCs w:val="20"/>
        </w:rPr>
      </w:pPr>
    </w:p>
    <w:p w:rsidR="00655AA8" w:rsidRDefault="006D73C7" w:rsidP="006D73C7">
      <w:pPr>
        <w:rPr>
          <w:sz w:val="20"/>
          <w:szCs w:val="20"/>
        </w:rPr>
      </w:pPr>
      <w:r w:rsidRPr="006D73C7">
        <w:rPr>
          <w:sz w:val="20"/>
          <w:szCs w:val="20"/>
        </w:rPr>
        <w:t xml:space="preserve">To provide adequate time for developing mathematics, maths is taught daily and discretely. Maths lessons may vary in length but will usually last for about 45 minutes in Key Stage 1 and 60 minutes in Key Stage 2. </w:t>
      </w:r>
    </w:p>
    <w:p w:rsidR="001E26DF" w:rsidRDefault="001E26DF" w:rsidP="00B3109B">
      <w:pPr>
        <w:pStyle w:val="Subtitle"/>
        <w:rPr>
          <w:color w:val="0070C0"/>
        </w:rPr>
      </w:pPr>
    </w:p>
    <w:p w:rsidR="007A5A0C" w:rsidRDefault="007A5A0C" w:rsidP="00356FDF">
      <w:pPr>
        <w:pStyle w:val="Subtitle"/>
        <w:rPr>
          <w:color w:val="0070C0"/>
        </w:rPr>
      </w:pPr>
    </w:p>
    <w:p w:rsidR="00356FDF" w:rsidRPr="00250E2E" w:rsidRDefault="00356FDF" w:rsidP="00356FDF">
      <w:pPr>
        <w:pStyle w:val="Subtitle"/>
        <w:rPr>
          <w:color w:val="0070C0"/>
        </w:rPr>
      </w:pPr>
      <w:r>
        <w:rPr>
          <w:color w:val="0070C0"/>
        </w:rPr>
        <w:t xml:space="preserve">Inclusion </w:t>
      </w:r>
    </w:p>
    <w:p w:rsidR="00356FDF" w:rsidRDefault="00356FDF" w:rsidP="00356FDF">
      <w:pPr>
        <w:rPr>
          <w:sz w:val="20"/>
          <w:szCs w:val="20"/>
        </w:rPr>
      </w:pPr>
      <w:r w:rsidRPr="00250E2E">
        <w:rPr>
          <w:color w:val="0070C0"/>
          <w:sz w:val="20"/>
          <w:szCs w:val="20"/>
        </w:rPr>
        <w:t>_______________________________________________________________________</w:t>
      </w:r>
    </w:p>
    <w:p w:rsidR="00356FDF" w:rsidRDefault="00356FDF" w:rsidP="00356FDF">
      <w:pPr>
        <w:rPr>
          <w:sz w:val="20"/>
          <w:szCs w:val="20"/>
        </w:rPr>
      </w:pPr>
    </w:p>
    <w:p w:rsidR="00356FDF" w:rsidRPr="00250E2E" w:rsidRDefault="00356FDF" w:rsidP="00356FDF">
      <w:pPr>
        <w:rPr>
          <w:sz w:val="20"/>
          <w:szCs w:val="20"/>
        </w:rPr>
      </w:pPr>
      <w:r w:rsidRPr="00250E2E">
        <w:rPr>
          <w:sz w:val="20"/>
          <w:szCs w:val="20"/>
        </w:rPr>
        <w:t>The following principles inform and guide our policy and practise:</w:t>
      </w:r>
    </w:p>
    <w:p w:rsidR="00356FDF" w:rsidRPr="00B3109B" w:rsidRDefault="00356FDF" w:rsidP="00356FDF">
      <w:pPr>
        <w:pStyle w:val="ListParagraph"/>
        <w:numPr>
          <w:ilvl w:val="0"/>
          <w:numId w:val="10"/>
        </w:numPr>
        <w:rPr>
          <w:sz w:val="20"/>
          <w:szCs w:val="20"/>
        </w:rPr>
      </w:pPr>
      <w:r w:rsidRPr="00B3109B">
        <w:rPr>
          <w:sz w:val="20"/>
          <w:szCs w:val="20"/>
        </w:rPr>
        <w:t>meeting the diverse and complex needs of each and every individual is embedded in</w:t>
      </w:r>
    </w:p>
    <w:p w:rsidR="00356FDF" w:rsidRPr="00B3109B" w:rsidRDefault="00356FDF" w:rsidP="00356FDF">
      <w:pPr>
        <w:pStyle w:val="ListParagraph"/>
        <w:ind w:left="360"/>
        <w:rPr>
          <w:sz w:val="20"/>
          <w:szCs w:val="20"/>
        </w:rPr>
      </w:pPr>
      <w:r w:rsidRPr="00B3109B">
        <w:rPr>
          <w:sz w:val="20"/>
          <w:szCs w:val="20"/>
        </w:rPr>
        <w:t>everything that we do as a whole staff</w:t>
      </w:r>
      <w:r>
        <w:rPr>
          <w:sz w:val="20"/>
          <w:szCs w:val="20"/>
        </w:rPr>
        <w:t>;</w:t>
      </w:r>
    </w:p>
    <w:p w:rsidR="00356FDF" w:rsidRPr="00B3109B" w:rsidRDefault="00356FDF" w:rsidP="00356FDF">
      <w:pPr>
        <w:pStyle w:val="ListParagraph"/>
        <w:numPr>
          <w:ilvl w:val="0"/>
          <w:numId w:val="10"/>
        </w:numPr>
        <w:rPr>
          <w:sz w:val="20"/>
          <w:szCs w:val="20"/>
        </w:rPr>
      </w:pPr>
      <w:r w:rsidRPr="00B3109B">
        <w:rPr>
          <w:sz w:val="20"/>
          <w:szCs w:val="20"/>
        </w:rPr>
        <w:t>it is the responsibility of the school to enable the child to access and make progress through</w:t>
      </w:r>
      <w:r>
        <w:rPr>
          <w:sz w:val="20"/>
          <w:szCs w:val="20"/>
        </w:rPr>
        <w:t xml:space="preserve"> </w:t>
      </w:r>
      <w:r w:rsidRPr="00B3109B">
        <w:rPr>
          <w:sz w:val="20"/>
          <w:szCs w:val="20"/>
        </w:rPr>
        <w:t>the curriculum</w:t>
      </w:r>
      <w:r>
        <w:rPr>
          <w:sz w:val="20"/>
          <w:szCs w:val="20"/>
        </w:rPr>
        <w:t>;</w:t>
      </w:r>
    </w:p>
    <w:p w:rsidR="00356FDF" w:rsidRPr="00B3109B" w:rsidRDefault="00356FDF" w:rsidP="00356FDF">
      <w:pPr>
        <w:pStyle w:val="ListParagraph"/>
        <w:numPr>
          <w:ilvl w:val="0"/>
          <w:numId w:val="10"/>
        </w:numPr>
        <w:rPr>
          <w:sz w:val="20"/>
          <w:szCs w:val="20"/>
        </w:rPr>
      </w:pPr>
      <w:r w:rsidRPr="00B3109B">
        <w:rPr>
          <w:sz w:val="20"/>
          <w:szCs w:val="20"/>
        </w:rPr>
        <w:t xml:space="preserve">equal opportunities </w:t>
      </w:r>
      <w:proofErr w:type="gramStart"/>
      <w:r w:rsidRPr="00B3109B">
        <w:rPr>
          <w:sz w:val="20"/>
          <w:szCs w:val="20"/>
        </w:rPr>
        <w:t>is</w:t>
      </w:r>
      <w:proofErr w:type="gramEnd"/>
      <w:r w:rsidRPr="00B3109B">
        <w:rPr>
          <w:sz w:val="20"/>
          <w:szCs w:val="20"/>
        </w:rPr>
        <w:t xml:space="preserve"> not the same as equal provision</w:t>
      </w:r>
      <w:r>
        <w:rPr>
          <w:sz w:val="20"/>
          <w:szCs w:val="20"/>
        </w:rPr>
        <w:t>.</w:t>
      </w:r>
    </w:p>
    <w:p w:rsidR="00356FDF" w:rsidRDefault="00356FDF" w:rsidP="00356FDF">
      <w:pPr>
        <w:rPr>
          <w:sz w:val="20"/>
          <w:szCs w:val="20"/>
        </w:rPr>
      </w:pPr>
    </w:p>
    <w:p w:rsidR="00356FDF" w:rsidRDefault="00356FDF" w:rsidP="00356FDF">
      <w:pPr>
        <w:rPr>
          <w:sz w:val="20"/>
          <w:szCs w:val="20"/>
        </w:rPr>
      </w:pPr>
      <w:r w:rsidRPr="00250E2E">
        <w:rPr>
          <w:sz w:val="20"/>
          <w:szCs w:val="20"/>
        </w:rPr>
        <w:t>Above all</w:t>
      </w:r>
      <w:r>
        <w:rPr>
          <w:sz w:val="20"/>
          <w:szCs w:val="20"/>
        </w:rPr>
        <w:t>,</w:t>
      </w:r>
      <w:r w:rsidRPr="00250E2E">
        <w:rPr>
          <w:sz w:val="20"/>
          <w:szCs w:val="20"/>
        </w:rPr>
        <w:t xml:space="preserve"> we celebrate and affirm the diversity in our school, our community, our society and our</w:t>
      </w:r>
      <w:r>
        <w:rPr>
          <w:sz w:val="20"/>
          <w:szCs w:val="20"/>
        </w:rPr>
        <w:t xml:space="preserve"> </w:t>
      </w:r>
      <w:r w:rsidRPr="00250E2E">
        <w:rPr>
          <w:sz w:val="20"/>
          <w:szCs w:val="20"/>
        </w:rPr>
        <w:t>world and commit ourselves to enabling all our pupils to participate constructively as they grow.</w:t>
      </w:r>
    </w:p>
    <w:p w:rsidR="00356FDF" w:rsidRPr="00250E2E" w:rsidRDefault="00356FDF" w:rsidP="00356FDF">
      <w:pPr>
        <w:rPr>
          <w:sz w:val="20"/>
          <w:szCs w:val="20"/>
        </w:rPr>
      </w:pPr>
    </w:p>
    <w:p w:rsidR="00356FDF" w:rsidRDefault="00356FDF" w:rsidP="00356FDF">
      <w:pPr>
        <w:rPr>
          <w:sz w:val="20"/>
          <w:szCs w:val="20"/>
        </w:rPr>
      </w:pPr>
      <w:r w:rsidRPr="00250E2E">
        <w:rPr>
          <w:sz w:val="20"/>
          <w:szCs w:val="20"/>
        </w:rPr>
        <w:t xml:space="preserve">For every child to be able to participate </w:t>
      </w:r>
      <w:r>
        <w:rPr>
          <w:sz w:val="20"/>
          <w:szCs w:val="20"/>
        </w:rPr>
        <w:t xml:space="preserve">in the daily Mathematics lesson, </w:t>
      </w:r>
      <w:r w:rsidRPr="00250E2E">
        <w:rPr>
          <w:sz w:val="20"/>
          <w:szCs w:val="20"/>
        </w:rPr>
        <w:t>we must know each of them as individuals. For children</w:t>
      </w:r>
      <w:r>
        <w:rPr>
          <w:sz w:val="20"/>
          <w:szCs w:val="20"/>
        </w:rPr>
        <w:t xml:space="preserve"> </w:t>
      </w:r>
      <w:r w:rsidRPr="00250E2E">
        <w:rPr>
          <w:sz w:val="20"/>
          <w:szCs w:val="20"/>
        </w:rPr>
        <w:t>with SEND</w:t>
      </w:r>
      <w:r>
        <w:rPr>
          <w:sz w:val="20"/>
          <w:szCs w:val="20"/>
        </w:rPr>
        <w:t>,</w:t>
      </w:r>
      <w:r w:rsidRPr="00250E2E">
        <w:rPr>
          <w:sz w:val="20"/>
          <w:szCs w:val="20"/>
        </w:rPr>
        <w:t xml:space="preserve"> teaching must be closely linked to their </w:t>
      </w:r>
      <w:r w:rsidR="00866FBD">
        <w:rPr>
          <w:sz w:val="20"/>
          <w:szCs w:val="20"/>
        </w:rPr>
        <w:t xml:space="preserve">pupil passport </w:t>
      </w:r>
      <w:r w:rsidRPr="00250E2E">
        <w:rPr>
          <w:sz w:val="20"/>
          <w:szCs w:val="20"/>
        </w:rPr>
        <w:t>targets. What is good provision for a child</w:t>
      </w:r>
      <w:r>
        <w:rPr>
          <w:sz w:val="20"/>
          <w:szCs w:val="20"/>
        </w:rPr>
        <w:t xml:space="preserve"> </w:t>
      </w:r>
      <w:r w:rsidRPr="00250E2E">
        <w:rPr>
          <w:sz w:val="20"/>
          <w:szCs w:val="20"/>
        </w:rPr>
        <w:t>with SEN</w:t>
      </w:r>
      <w:r>
        <w:rPr>
          <w:sz w:val="20"/>
          <w:szCs w:val="20"/>
        </w:rPr>
        <w:t>D</w:t>
      </w:r>
      <w:r w:rsidRPr="00250E2E">
        <w:rPr>
          <w:sz w:val="20"/>
          <w:szCs w:val="20"/>
        </w:rPr>
        <w:t xml:space="preserve"> is good for all children i.e. an abundance of activities that allow children to learn visually,</w:t>
      </w:r>
      <w:r>
        <w:rPr>
          <w:sz w:val="20"/>
          <w:szCs w:val="20"/>
        </w:rPr>
        <w:t xml:space="preserve"> </w:t>
      </w:r>
      <w:r w:rsidRPr="00250E2E">
        <w:rPr>
          <w:sz w:val="20"/>
          <w:szCs w:val="20"/>
        </w:rPr>
        <w:t>through speaking and listening and kinaesthetically.</w:t>
      </w:r>
    </w:p>
    <w:p w:rsidR="00866FBD" w:rsidRDefault="00866FBD" w:rsidP="00356FDF">
      <w:pPr>
        <w:rPr>
          <w:sz w:val="20"/>
          <w:szCs w:val="20"/>
        </w:rPr>
      </w:pPr>
    </w:p>
    <w:p w:rsidR="00866FBD" w:rsidRDefault="00866FBD" w:rsidP="00356FDF">
      <w:pPr>
        <w:rPr>
          <w:sz w:val="20"/>
          <w:szCs w:val="20"/>
        </w:rPr>
      </w:pPr>
    </w:p>
    <w:p w:rsidR="00866FBD" w:rsidRDefault="00866FBD" w:rsidP="00356FDF">
      <w:pPr>
        <w:rPr>
          <w:sz w:val="20"/>
          <w:szCs w:val="20"/>
        </w:rPr>
      </w:pPr>
    </w:p>
    <w:p w:rsidR="00866FBD" w:rsidRDefault="00866FBD" w:rsidP="00356FDF">
      <w:pPr>
        <w:rPr>
          <w:sz w:val="20"/>
          <w:szCs w:val="20"/>
        </w:rPr>
      </w:pPr>
    </w:p>
    <w:p w:rsidR="00866FBD" w:rsidRDefault="00866FBD" w:rsidP="00356FDF">
      <w:pPr>
        <w:rPr>
          <w:sz w:val="20"/>
          <w:szCs w:val="20"/>
        </w:rPr>
      </w:pPr>
    </w:p>
    <w:p w:rsidR="00866FBD" w:rsidRDefault="00866FBD" w:rsidP="00356FDF">
      <w:pPr>
        <w:rPr>
          <w:sz w:val="20"/>
          <w:szCs w:val="20"/>
        </w:rPr>
      </w:pPr>
    </w:p>
    <w:p w:rsidR="00866FBD" w:rsidRDefault="00866FBD" w:rsidP="00356FDF">
      <w:pPr>
        <w:rPr>
          <w:sz w:val="20"/>
          <w:szCs w:val="20"/>
        </w:rPr>
      </w:pPr>
    </w:p>
    <w:p w:rsidR="00356FDF" w:rsidRPr="00250E2E" w:rsidRDefault="00356FDF" w:rsidP="00356FDF">
      <w:pPr>
        <w:rPr>
          <w:sz w:val="20"/>
          <w:szCs w:val="20"/>
        </w:rPr>
      </w:pPr>
    </w:p>
    <w:p w:rsidR="00356FDF" w:rsidRDefault="00356FDF" w:rsidP="00356FDF">
      <w:pPr>
        <w:rPr>
          <w:sz w:val="20"/>
          <w:szCs w:val="20"/>
        </w:rPr>
      </w:pPr>
      <w:r w:rsidRPr="00250E2E">
        <w:rPr>
          <w:sz w:val="20"/>
          <w:szCs w:val="20"/>
        </w:rPr>
        <w:lastRenderedPageBreak/>
        <w:t>We respond to children’s diverse learning needs by:</w:t>
      </w:r>
    </w:p>
    <w:p w:rsidR="00356FDF" w:rsidRPr="00250E2E" w:rsidRDefault="00356FDF" w:rsidP="00356FDF">
      <w:pPr>
        <w:rPr>
          <w:sz w:val="20"/>
          <w:szCs w:val="20"/>
        </w:rPr>
      </w:pPr>
    </w:p>
    <w:p w:rsidR="00356FDF" w:rsidRPr="00B3109B" w:rsidRDefault="00356FDF" w:rsidP="00356FDF">
      <w:pPr>
        <w:pStyle w:val="ListParagraph"/>
        <w:numPr>
          <w:ilvl w:val="0"/>
          <w:numId w:val="11"/>
        </w:numPr>
        <w:rPr>
          <w:sz w:val="20"/>
          <w:szCs w:val="20"/>
        </w:rPr>
      </w:pPr>
      <w:r>
        <w:rPr>
          <w:sz w:val="20"/>
          <w:szCs w:val="20"/>
        </w:rPr>
        <w:t>c</w:t>
      </w:r>
      <w:r w:rsidRPr="00B3109B">
        <w:rPr>
          <w:sz w:val="20"/>
          <w:szCs w:val="20"/>
        </w:rPr>
        <w:t>reating effective learning environments</w:t>
      </w:r>
      <w:r>
        <w:rPr>
          <w:sz w:val="20"/>
          <w:szCs w:val="20"/>
        </w:rPr>
        <w:t>;</w:t>
      </w:r>
    </w:p>
    <w:p w:rsidR="00356FDF" w:rsidRPr="00B3109B" w:rsidRDefault="00356FDF" w:rsidP="00356FDF">
      <w:pPr>
        <w:pStyle w:val="ListParagraph"/>
        <w:numPr>
          <w:ilvl w:val="0"/>
          <w:numId w:val="11"/>
        </w:numPr>
        <w:rPr>
          <w:sz w:val="20"/>
          <w:szCs w:val="20"/>
        </w:rPr>
      </w:pPr>
      <w:r>
        <w:rPr>
          <w:sz w:val="20"/>
          <w:szCs w:val="20"/>
        </w:rPr>
        <w:t>s</w:t>
      </w:r>
      <w:r w:rsidRPr="00B3109B">
        <w:rPr>
          <w:sz w:val="20"/>
          <w:szCs w:val="20"/>
        </w:rPr>
        <w:t>ecuring the</w:t>
      </w:r>
      <w:r>
        <w:rPr>
          <w:sz w:val="20"/>
          <w:szCs w:val="20"/>
        </w:rPr>
        <w:t>ir</w:t>
      </w:r>
      <w:r w:rsidRPr="00B3109B">
        <w:rPr>
          <w:sz w:val="20"/>
          <w:szCs w:val="20"/>
        </w:rPr>
        <w:t xml:space="preserve"> motivation and concentration</w:t>
      </w:r>
      <w:r>
        <w:rPr>
          <w:sz w:val="20"/>
          <w:szCs w:val="20"/>
        </w:rPr>
        <w:t>;</w:t>
      </w:r>
    </w:p>
    <w:p w:rsidR="00356FDF" w:rsidRPr="00B3109B" w:rsidRDefault="00356FDF" w:rsidP="00356FDF">
      <w:pPr>
        <w:pStyle w:val="ListParagraph"/>
        <w:numPr>
          <w:ilvl w:val="0"/>
          <w:numId w:val="11"/>
        </w:numPr>
        <w:rPr>
          <w:sz w:val="20"/>
          <w:szCs w:val="20"/>
        </w:rPr>
      </w:pPr>
      <w:r>
        <w:rPr>
          <w:sz w:val="20"/>
          <w:szCs w:val="20"/>
        </w:rPr>
        <w:t>p</w:t>
      </w:r>
      <w:r w:rsidRPr="00B3109B">
        <w:rPr>
          <w:sz w:val="20"/>
          <w:szCs w:val="20"/>
        </w:rPr>
        <w:t>roviding equality of opportunity through a range of teaching approaches and modifying</w:t>
      </w:r>
    </w:p>
    <w:p w:rsidR="00356FDF" w:rsidRPr="00B3109B" w:rsidRDefault="00356FDF" w:rsidP="00356FDF">
      <w:pPr>
        <w:pStyle w:val="ListParagraph"/>
        <w:ind w:left="360"/>
        <w:rPr>
          <w:sz w:val="20"/>
          <w:szCs w:val="20"/>
        </w:rPr>
      </w:pPr>
      <w:r w:rsidRPr="00B3109B">
        <w:rPr>
          <w:sz w:val="20"/>
          <w:szCs w:val="20"/>
        </w:rPr>
        <w:t>these for individual needs</w:t>
      </w:r>
      <w:r>
        <w:rPr>
          <w:sz w:val="20"/>
          <w:szCs w:val="20"/>
        </w:rPr>
        <w:t>;</w:t>
      </w:r>
    </w:p>
    <w:p w:rsidR="00356FDF" w:rsidRPr="00B3109B" w:rsidRDefault="00356FDF" w:rsidP="00356FDF">
      <w:pPr>
        <w:pStyle w:val="ListParagraph"/>
        <w:numPr>
          <w:ilvl w:val="0"/>
          <w:numId w:val="11"/>
        </w:numPr>
        <w:rPr>
          <w:sz w:val="20"/>
          <w:szCs w:val="20"/>
        </w:rPr>
      </w:pPr>
      <w:r>
        <w:rPr>
          <w:sz w:val="20"/>
          <w:szCs w:val="20"/>
        </w:rPr>
        <w:t>u</w:t>
      </w:r>
      <w:r w:rsidRPr="00B3109B">
        <w:rPr>
          <w:sz w:val="20"/>
          <w:szCs w:val="20"/>
        </w:rPr>
        <w:t>sing appropriate assessments</w:t>
      </w:r>
    </w:p>
    <w:p w:rsidR="00356FDF" w:rsidRPr="00B3109B" w:rsidRDefault="00356FDF" w:rsidP="00356FDF">
      <w:pPr>
        <w:pStyle w:val="ListParagraph"/>
        <w:numPr>
          <w:ilvl w:val="0"/>
          <w:numId w:val="11"/>
        </w:numPr>
        <w:rPr>
          <w:sz w:val="20"/>
          <w:szCs w:val="20"/>
        </w:rPr>
      </w:pPr>
      <w:r>
        <w:rPr>
          <w:sz w:val="20"/>
          <w:szCs w:val="20"/>
        </w:rPr>
        <w:t>s</w:t>
      </w:r>
      <w:r w:rsidRPr="00B3109B">
        <w:rPr>
          <w:sz w:val="20"/>
          <w:szCs w:val="20"/>
        </w:rPr>
        <w:t>etting targets for learning</w:t>
      </w:r>
      <w:r>
        <w:rPr>
          <w:sz w:val="20"/>
          <w:szCs w:val="20"/>
        </w:rPr>
        <w:t>;</w:t>
      </w:r>
    </w:p>
    <w:p w:rsidR="00356FDF" w:rsidRPr="00B3109B" w:rsidRDefault="00356FDF" w:rsidP="00356FDF">
      <w:pPr>
        <w:pStyle w:val="ListParagraph"/>
        <w:numPr>
          <w:ilvl w:val="0"/>
          <w:numId w:val="11"/>
        </w:numPr>
        <w:rPr>
          <w:sz w:val="20"/>
          <w:szCs w:val="20"/>
        </w:rPr>
      </w:pPr>
      <w:r>
        <w:rPr>
          <w:sz w:val="20"/>
          <w:szCs w:val="20"/>
        </w:rPr>
        <w:t>e</w:t>
      </w:r>
      <w:r w:rsidRPr="00B3109B">
        <w:rPr>
          <w:sz w:val="20"/>
          <w:szCs w:val="20"/>
        </w:rPr>
        <w:t>nsuring that every child make at least consistently strong progress because their learning is differentiated</w:t>
      </w:r>
      <w:r>
        <w:rPr>
          <w:sz w:val="20"/>
          <w:szCs w:val="20"/>
        </w:rPr>
        <w:t xml:space="preserve"> and precisely matched to their learning needs</w:t>
      </w:r>
      <w:r w:rsidRPr="00B3109B">
        <w:rPr>
          <w:sz w:val="20"/>
          <w:szCs w:val="20"/>
        </w:rPr>
        <w:t>.</w:t>
      </w:r>
    </w:p>
    <w:p w:rsidR="00356FDF" w:rsidRDefault="00356FDF" w:rsidP="00356FDF">
      <w:pPr>
        <w:rPr>
          <w:sz w:val="20"/>
          <w:szCs w:val="20"/>
        </w:rPr>
      </w:pPr>
    </w:p>
    <w:p w:rsidR="00356FDF" w:rsidRPr="00B3109B" w:rsidRDefault="00356FDF" w:rsidP="00356FDF">
      <w:pPr>
        <w:rPr>
          <w:i/>
          <w:sz w:val="20"/>
          <w:szCs w:val="20"/>
        </w:rPr>
      </w:pPr>
      <w:r w:rsidRPr="00B3109B">
        <w:rPr>
          <w:i/>
          <w:sz w:val="20"/>
          <w:szCs w:val="20"/>
        </w:rPr>
        <w:t>See also our Inclusion policy.</w:t>
      </w:r>
    </w:p>
    <w:p w:rsidR="00356FDF" w:rsidRDefault="00356FDF" w:rsidP="00B3109B">
      <w:pPr>
        <w:pStyle w:val="Subtitle"/>
        <w:rPr>
          <w:color w:val="0070C0"/>
        </w:rPr>
      </w:pPr>
    </w:p>
    <w:p w:rsidR="007A5A0C" w:rsidRDefault="007A5A0C" w:rsidP="00B3109B">
      <w:pPr>
        <w:pStyle w:val="Subtitle"/>
        <w:rPr>
          <w:color w:val="0070C0"/>
        </w:rPr>
      </w:pPr>
    </w:p>
    <w:p w:rsidR="00B3109B" w:rsidRPr="00250E2E" w:rsidRDefault="00B3109B" w:rsidP="00B3109B">
      <w:pPr>
        <w:pStyle w:val="Subtitle"/>
        <w:rPr>
          <w:color w:val="0070C0"/>
        </w:rPr>
      </w:pPr>
      <w:r>
        <w:rPr>
          <w:color w:val="0070C0"/>
        </w:rPr>
        <w:t xml:space="preserve">Resources </w:t>
      </w:r>
    </w:p>
    <w:p w:rsidR="00B3109B" w:rsidRDefault="00B3109B" w:rsidP="00B3109B">
      <w:pPr>
        <w:rPr>
          <w:sz w:val="20"/>
          <w:szCs w:val="20"/>
        </w:rPr>
      </w:pPr>
      <w:r w:rsidRPr="00250E2E">
        <w:rPr>
          <w:color w:val="0070C0"/>
          <w:sz w:val="20"/>
          <w:szCs w:val="20"/>
        </w:rPr>
        <w:t>_______________________________________________________________________</w:t>
      </w:r>
    </w:p>
    <w:p w:rsidR="00B3109B" w:rsidRDefault="00B3109B" w:rsidP="00B3109B">
      <w:pPr>
        <w:rPr>
          <w:sz w:val="20"/>
          <w:szCs w:val="20"/>
        </w:rPr>
      </w:pPr>
    </w:p>
    <w:p w:rsidR="00655AA8" w:rsidRDefault="00B3109B" w:rsidP="00250E2E">
      <w:pPr>
        <w:rPr>
          <w:sz w:val="20"/>
          <w:szCs w:val="20"/>
        </w:rPr>
      </w:pPr>
      <w:r>
        <w:rPr>
          <w:sz w:val="20"/>
          <w:szCs w:val="20"/>
        </w:rPr>
        <w:t>At St. Joseph’s, we know that c</w:t>
      </w:r>
      <w:r w:rsidRPr="00250E2E">
        <w:rPr>
          <w:sz w:val="20"/>
          <w:szCs w:val="20"/>
        </w:rPr>
        <w:t>hildren become fluent in mathematics when they have lots of ‘hands on’ experiences. Therefore,</w:t>
      </w:r>
      <w:r>
        <w:rPr>
          <w:sz w:val="20"/>
          <w:szCs w:val="20"/>
        </w:rPr>
        <w:t xml:space="preserve"> </w:t>
      </w:r>
      <w:r w:rsidRPr="00250E2E">
        <w:rPr>
          <w:sz w:val="20"/>
          <w:szCs w:val="20"/>
        </w:rPr>
        <w:t>children and staff draw on a wide range of practical resources in order to develop the conceptual</w:t>
      </w:r>
      <w:r>
        <w:rPr>
          <w:sz w:val="20"/>
          <w:szCs w:val="20"/>
        </w:rPr>
        <w:t xml:space="preserve"> </w:t>
      </w:r>
      <w:r w:rsidRPr="00250E2E">
        <w:rPr>
          <w:sz w:val="20"/>
          <w:szCs w:val="20"/>
        </w:rPr>
        <w:t>understanding of maths</w:t>
      </w:r>
      <w:r>
        <w:rPr>
          <w:sz w:val="20"/>
          <w:szCs w:val="20"/>
        </w:rPr>
        <w:t xml:space="preserve"> -</w:t>
      </w:r>
      <w:r w:rsidRPr="00250E2E">
        <w:rPr>
          <w:sz w:val="20"/>
          <w:szCs w:val="20"/>
        </w:rPr>
        <w:t xml:space="preserve"> its structures and its relationships. This then helps children move</w:t>
      </w:r>
      <w:r>
        <w:rPr>
          <w:sz w:val="20"/>
          <w:szCs w:val="20"/>
        </w:rPr>
        <w:t xml:space="preserve"> </w:t>
      </w:r>
      <w:r w:rsidRPr="00250E2E">
        <w:rPr>
          <w:sz w:val="20"/>
          <w:szCs w:val="20"/>
        </w:rPr>
        <w:t>smoothly to abstract representations and recorded methods. Good use of resources also helps</w:t>
      </w:r>
      <w:r>
        <w:rPr>
          <w:sz w:val="20"/>
          <w:szCs w:val="20"/>
        </w:rPr>
        <w:t xml:space="preserve"> </w:t>
      </w:r>
      <w:r w:rsidRPr="00250E2E">
        <w:rPr>
          <w:sz w:val="20"/>
          <w:szCs w:val="20"/>
        </w:rPr>
        <w:t>make the learning more interesting.</w:t>
      </w:r>
      <w:r>
        <w:rPr>
          <w:sz w:val="20"/>
          <w:szCs w:val="20"/>
        </w:rPr>
        <w:t xml:space="preserve"> In every class from Year 1 to Year 6, children have a ‘Toolbox’ on their table. This allows them to choose and use a resource independently if they feel it would support them in carrying out a task. </w:t>
      </w:r>
      <w:r w:rsidR="003E0AD4" w:rsidRPr="003E0AD4">
        <w:rPr>
          <w:sz w:val="20"/>
          <w:szCs w:val="20"/>
        </w:rPr>
        <w:t>Further resources relating to key whole school topics, for example ‘Fractions’ are kept in the Mathematics Resource Centre. Teacher’s reference books and research documents are kept in the same area.</w:t>
      </w:r>
    </w:p>
    <w:p w:rsidR="00D222E4" w:rsidRDefault="00D222E4" w:rsidP="00D222E4">
      <w:pPr>
        <w:pStyle w:val="Subtitle"/>
        <w:rPr>
          <w:color w:val="0070C0"/>
        </w:rPr>
      </w:pPr>
    </w:p>
    <w:p w:rsidR="00D222E4" w:rsidRPr="00250E2E" w:rsidRDefault="00D222E4" w:rsidP="00D222E4">
      <w:pPr>
        <w:pStyle w:val="Subtitle"/>
        <w:rPr>
          <w:color w:val="0070C0"/>
        </w:rPr>
      </w:pPr>
      <w:r>
        <w:rPr>
          <w:color w:val="0070C0"/>
        </w:rPr>
        <w:t xml:space="preserve">Information and Communication Technology </w:t>
      </w:r>
    </w:p>
    <w:p w:rsidR="00D222E4" w:rsidRDefault="00D222E4" w:rsidP="00D222E4">
      <w:pPr>
        <w:rPr>
          <w:sz w:val="20"/>
          <w:szCs w:val="20"/>
        </w:rPr>
      </w:pPr>
      <w:r w:rsidRPr="00250E2E">
        <w:rPr>
          <w:color w:val="0070C0"/>
          <w:sz w:val="20"/>
          <w:szCs w:val="20"/>
        </w:rPr>
        <w:t>_______________________________________________________________________</w:t>
      </w:r>
    </w:p>
    <w:p w:rsidR="00D222E4" w:rsidRDefault="00D222E4" w:rsidP="00D222E4">
      <w:pPr>
        <w:rPr>
          <w:rFonts w:eastAsia="Calibri" w:cs="Times New Roman"/>
          <w:color w:val="auto"/>
          <w:sz w:val="20"/>
          <w:szCs w:val="20"/>
        </w:rPr>
      </w:pPr>
    </w:p>
    <w:p w:rsidR="00D222E4" w:rsidRPr="00CE7A1B" w:rsidRDefault="00D222E4" w:rsidP="00D222E4">
      <w:pPr>
        <w:rPr>
          <w:rFonts w:eastAsia="Calibri" w:cs="Times New Roman"/>
          <w:color w:val="auto"/>
          <w:sz w:val="20"/>
          <w:szCs w:val="20"/>
        </w:rPr>
      </w:pPr>
      <w:r w:rsidRPr="00CE7A1B">
        <w:rPr>
          <w:rFonts w:eastAsia="Calibri" w:cs="Times New Roman"/>
          <w:color w:val="auto"/>
          <w:sz w:val="20"/>
          <w:szCs w:val="20"/>
        </w:rPr>
        <w:t>ICT is used in various ways to support teaching and motivate children’s learning. Each classroom has an interactive whiteboard and some classrooms have access to a scanner</w:t>
      </w:r>
      <w:r>
        <w:rPr>
          <w:rFonts w:eastAsia="Calibri" w:cs="Times New Roman"/>
          <w:color w:val="auto"/>
          <w:sz w:val="20"/>
          <w:szCs w:val="20"/>
        </w:rPr>
        <w:t>,</w:t>
      </w:r>
      <w:r w:rsidRPr="00CE7A1B">
        <w:rPr>
          <w:rFonts w:eastAsia="Calibri" w:cs="Times New Roman"/>
          <w:color w:val="auto"/>
          <w:sz w:val="20"/>
          <w:szCs w:val="20"/>
        </w:rPr>
        <w:t xml:space="preserve"> visualiser</w:t>
      </w:r>
      <w:r>
        <w:rPr>
          <w:rFonts w:eastAsia="Calibri" w:cs="Times New Roman"/>
          <w:color w:val="auto"/>
          <w:sz w:val="20"/>
          <w:szCs w:val="20"/>
        </w:rPr>
        <w:t xml:space="preserve"> and Apple TV</w:t>
      </w:r>
      <w:r w:rsidRPr="00CE7A1B">
        <w:rPr>
          <w:rFonts w:eastAsia="Calibri" w:cs="Times New Roman"/>
          <w:color w:val="auto"/>
          <w:sz w:val="20"/>
          <w:szCs w:val="20"/>
        </w:rPr>
        <w:t>. All teachers are provided with a laptop to support their planning and provision, and are encouraged to use ICT to enhance teaching and learning in mathematics where appropriate. The school is equipped with two laptop trolleys (each with 15 laptops)</w:t>
      </w:r>
      <w:r w:rsidRPr="007C02E8">
        <w:rPr>
          <w:rFonts w:eastAsia="Calibri" w:cs="Times New Roman"/>
          <w:color w:val="auto"/>
          <w:sz w:val="20"/>
          <w:szCs w:val="20"/>
        </w:rPr>
        <w:t xml:space="preserve"> and 40 </w:t>
      </w:r>
      <w:proofErr w:type="spellStart"/>
      <w:r w:rsidRPr="007C02E8">
        <w:rPr>
          <w:rFonts w:eastAsia="Calibri" w:cs="Times New Roman"/>
          <w:color w:val="auto"/>
          <w:sz w:val="20"/>
          <w:szCs w:val="20"/>
        </w:rPr>
        <w:t>Ipads</w:t>
      </w:r>
      <w:proofErr w:type="spellEnd"/>
      <w:r w:rsidRPr="00CE7A1B">
        <w:rPr>
          <w:rFonts w:eastAsia="Calibri" w:cs="Times New Roman"/>
          <w:color w:val="auto"/>
          <w:sz w:val="20"/>
          <w:szCs w:val="20"/>
        </w:rPr>
        <w:t>. The school subscribes to ‘</w:t>
      </w:r>
      <w:proofErr w:type="spellStart"/>
      <w:r w:rsidRPr="00CE7A1B">
        <w:rPr>
          <w:rFonts w:eastAsia="Calibri" w:cs="Times New Roman"/>
          <w:color w:val="auto"/>
          <w:sz w:val="20"/>
          <w:szCs w:val="20"/>
        </w:rPr>
        <w:t>MyMaths</w:t>
      </w:r>
      <w:proofErr w:type="spellEnd"/>
      <w:r w:rsidRPr="00CE7A1B">
        <w:rPr>
          <w:rFonts w:eastAsia="Calibri" w:cs="Times New Roman"/>
          <w:color w:val="auto"/>
          <w:sz w:val="20"/>
          <w:szCs w:val="20"/>
        </w:rPr>
        <w:t xml:space="preserve">’ </w:t>
      </w:r>
      <w:r>
        <w:rPr>
          <w:rFonts w:eastAsia="Calibri" w:cs="Times New Roman"/>
          <w:color w:val="auto"/>
          <w:sz w:val="20"/>
          <w:szCs w:val="20"/>
        </w:rPr>
        <w:t>and ‘</w:t>
      </w:r>
      <w:proofErr w:type="spellStart"/>
      <w:r>
        <w:rPr>
          <w:rFonts w:eastAsia="Calibri" w:cs="Times New Roman"/>
          <w:color w:val="auto"/>
          <w:sz w:val="20"/>
          <w:szCs w:val="20"/>
        </w:rPr>
        <w:t>Timestables</w:t>
      </w:r>
      <w:proofErr w:type="spellEnd"/>
      <w:r>
        <w:rPr>
          <w:rFonts w:eastAsia="Calibri" w:cs="Times New Roman"/>
          <w:color w:val="auto"/>
          <w:sz w:val="20"/>
          <w:szCs w:val="20"/>
        </w:rPr>
        <w:t xml:space="preserve"> </w:t>
      </w:r>
      <w:proofErr w:type="spellStart"/>
      <w:r>
        <w:rPr>
          <w:rFonts w:eastAsia="Calibri" w:cs="Times New Roman"/>
          <w:color w:val="auto"/>
          <w:sz w:val="20"/>
          <w:szCs w:val="20"/>
        </w:rPr>
        <w:t>Rockstars</w:t>
      </w:r>
      <w:proofErr w:type="spellEnd"/>
      <w:r>
        <w:rPr>
          <w:rFonts w:eastAsia="Calibri" w:cs="Times New Roman"/>
          <w:color w:val="auto"/>
          <w:sz w:val="20"/>
          <w:szCs w:val="20"/>
        </w:rPr>
        <w:t xml:space="preserve">’ </w:t>
      </w:r>
      <w:r w:rsidRPr="00CE7A1B">
        <w:rPr>
          <w:rFonts w:eastAsia="Calibri" w:cs="Times New Roman"/>
          <w:color w:val="auto"/>
          <w:sz w:val="20"/>
          <w:szCs w:val="20"/>
        </w:rPr>
        <w:t>to facilitate further practi</w:t>
      </w:r>
      <w:r>
        <w:rPr>
          <w:rFonts w:eastAsia="Calibri" w:cs="Times New Roman"/>
          <w:color w:val="auto"/>
          <w:sz w:val="20"/>
          <w:szCs w:val="20"/>
        </w:rPr>
        <w:t>s</w:t>
      </w:r>
      <w:r w:rsidRPr="00CE7A1B">
        <w:rPr>
          <w:rFonts w:eastAsia="Calibri" w:cs="Times New Roman"/>
          <w:color w:val="auto"/>
          <w:sz w:val="20"/>
          <w:szCs w:val="20"/>
        </w:rPr>
        <w:t>e of key skills online and at home.</w:t>
      </w:r>
    </w:p>
    <w:p w:rsidR="00D222E4" w:rsidRDefault="00D222E4" w:rsidP="00D222E4">
      <w:pPr>
        <w:pStyle w:val="Subtitle"/>
        <w:rPr>
          <w:color w:val="0070C0"/>
        </w:rPr>
      </w:pPr>
    </w:p>
    <w:p w:rsidR="00866FBD" w:rsidRDefault="00866FBD" w:rsidP="00D222E4">
      <w:pPr>
        <w:pStyle w:val="Subtitle"/>
        <w:rPr>
          <w:color w:val="0070C0"/>
        </w:rPr>
      </w:pPr>
    </w:p>
    <w:p w:rsidR="00866FBD" w:rsidRDefault="00866FBD" w:rsidP="00D222E4">
      <w:pPr>
        <w:pStyle w:val="Subtitle"/>
        <w:rPr>
          <w:color w:val="0070C0"/>
        </w:rPr>
      </w:pPr>
    </w:p>
    <w:p w:rsidR="00866FBD" w:rsidRDefault="00866FBD" w:rsidP="00D222E4">
      <w:pPr>
        <w:pStyle w:val="Subtitle"/>
        <w:rPr>
          <w:color w:val="0070C0"/>
        </w:rPr>
      </w:pPr>
    </w:p>
    <w:p w:rsidR="00866FBD" w:rsidRDefault="00866FBD" w:rsidP="00D222E4">
      <w:pPr>
        <w:pStyle w:val="Subtitle"/>
        <w:rPr>
          <w:color w:val="0070C0"/>
        </w:rPr>
      </w:pPr>
    </w:p>
    <w:p w:rsidR="00D222E4" w:rsidRPr="00250E2E" w:rsidRDefault="00D222E4" w:rsidP="00D222E4">
      <w:pPr>
        <w:pStyle w:val="Subtitle"/>
        <w:rPr>
          <w:color w:val="0070C0"/>
        </w:rPr>
      </w:pPr>
      <w:r>
        <w:rPr>
          <w:color w:val="0070C0"/>
        </w:rPr>
        <w:lastRenderedPageBreak/>
        <w:t xml:space="preserve">The Role of Teaching Assistants </w:t>
      </w:r>
    </w:p>
    <w:p w:rsidR="00D222E4" w:rsidRDefault="00D222E4" w:rsidP="00D222E4">
      <w:pPr>
        <w:rPr>
          <w:sz w:val="20"/>
          <w:szCs w:val="20"/>
        </w:rPr>
      </w:pPr>
      <w:r w:rsidRPr="00250E2E">
        <w:rPr>
          <w:color w:val="0070C0"/>
          <w:sz w:val="20"/>
          <w:szCs w:val="20"/>
        </w:rPr>
        <w:t>_______________________________________________________________________</w:t>
      </w:r>
    </w:p>
    <w:p w:rsidR="00D222E4" w:rsidRDefault="00D222E4" w:rsidP="00D222E4">
      <w:pPr>
        <w:rPr>
          <w:sz w:val="20"/>
          <w:szCs w:val="20"/>
        </w:rPr>
      </w:pPr>
    </w:p>
    <w:p w:rsidR="00D222E4" w:rsidRDefault="00D222E4" w:rsidP="00D222E4">
      <w:pPr>
        <w:rPr>
          <w:sz w:val="20"/>
          <w:szCs w:val="20"/>
        </w:rPr>
      </w:pPr>
      <w:r w:rsidRPr="005A2999">
        <w:rPr>
          <w:sz w:val="20"/>
          <w:szCs w:val="20"/>
        </w:rPr>
        <w:t xml:space="preserve">Teaching Assistants are actively involved in teaching small groups </w:t>
      </w:r>
      <w:r>
        <w:rPr>
          <w:sz w:val="20"/>
          <w:szCs w:val="20"/>
        </w:rPr>
        <w:t xml:space="preserve">within lessons and in providing </w:t>
      </w:r>
      <w:r w:rsidRPr="005A2999">
        <w:rPr>
          <w:sz w:val="20"/>
          <w:szCs w:val="20"/>
        </w:rPr>
        <w:t xml:space="preserve">intervention sessions. They support all groups in </w:t>
      </w:r>
      <w:r>
        <w:rPr>
          <w:sz w:val="20"/>
          <w:szCs w:val="20"/>
        </w:rPr>
        <w:t>each lesson</w:t>
      </w:r>
      <w:r w:rsidRPr="005A2999">
        <w:rPr>
          <w:sz w:val="20"/>
          <w:szCs w:val="20"/>
        </w:rPr>
        <w:t>, enabling the teacher to also work</w:t>
      </w:r>
      <w:r>
        <w:rPr>
          <w:sz w:val="20"/>
          <w:szCs w:val="20"/>
        </w:rPr>
        <w:t xml:space="preserve"> </w:t>
      </w:r>
      <w:r w:rsidRPr="005A2999">
        <w:rPr>
          <w:sz w:val="20"/>
          <w:szCs w:val="20"/>
        </w:rPr>
        <w:t xml:space="preserve">with all groups on a </w:t>
      </w:r>
      <w:r>
        <w:rPr>
          <w:sz w:val="20"/>
          <w:szCs w:val="20"/>
        </w:rPr>
        <w:t xml:space="preserve">daily </w:t>
      </w:r>
      <w:r w:rsidRPr="005A2999">
        <w:rPr>
          <w:sz w:val="20"/>
          <w:szCs w:val="20"/>
        </w:rPr>
        <w:t>basis. They offer sensitive support and modify tasks,</w:t>
      </w:r>
      <w:r>
        <w:rPr>
          <w:sz w:val="20"/>
          <w:szCs w:val="20"/>
        </w:rPr>
        <w:t xml:space="preserve"> </w:t>
      </w:r>
      <w:r w:rsidRPr="005A2999">
        <w:rPr>
          <w:sz w:val="20"/>
          <w:szCs w:val="20"/>
        </w:rPr>
        <w:t>materials and teaching resources as required.</w:t>
      </w:r>
    </w:p>
    <w:p w:rsidR="00D222E4" w:rsidRPr="005A2999" w:rsidRDefault="00D222E4" w:rsidP="00D222E4">
      <w:pPr>
        <w:rPr>
          <w:sz w:val="20"/>
          <w:szCs w:val="20"/>
        </w:rPr>
      </w:pPr>
    </w:p>
    <w:p w:rsidR="00D222E4" w:rsidRDefault="00D222E4" w:rsidP="00D222E4">
      <w:pPr>
        <w:rPr>
          <w:sz w:val="20"/>
          <w:szCs w:val="20"/>
        </w:rPr>
      </w:pPr>
      <w:r>
        <w:rPr>
          <w:sz w:val="20"/>
          <w:szCs w:val="20"/>
        </w:rPr>
        <w:t xml:space="preserve">Our skilled Teaching Assistants </w:t>
      </w:r>
      <w:r w:rsidRPr="005A2999">
        <w:rPr>
          <w:sz w:val="20"/>
          <w:szCs w:val="20"/>
        </w:rPr>
        <w:t>demonstrate initiative in using practical resources to s</w:t>
      </w:r>
      <w:r>
        <w:rPr>
          <w:sz w:val="20"/>
          <w:szCs w:val="20"/>
        </w:rPr>
        <w:t xml:space="preserve">upport learning and help pupils </w:t>
      </w:r>
      <w:r w:rsidRPr="005A2999">
        <w:rPr>
          <w:sz w:val="20"/>
          <w:szCs w:val="20"/>
        </w:rPr>
        <w:t>overcome difficulties, for example by using strings of counting beads to aid early multiplication.</w:t>
      </w:r>
      <w:r>
        <w:rPr>
          <w:sz w:val="20"/>
          <w:szCs w:val="20"/>
        </w:rPr>
        <w:t xml:space="preserve"> </w:t>
      </w:r>
      <w:r w:rsidRPr="005A2999">
        <w:rPr>
          <w:sz w:val="20"/>
          <w:szCs w:val="20"/>
        </w:rPr>
        <w:t>They are careful not to over-direct pupils’ learning.</w:t>
      </w:r>
    </w:p>
    <w:p w:rsidR="00356FDF" w:rsidRDefault="00356FDF" w:rsidP="00D222E4">
      <w:pPr>
        <w:rPr>
          <w:sz w:val="20"/>
          <w:szCs w:val="20"/>
        </w:rPr>
      </w:pPr>
    </w:p>
    <w:p w:rsidR="00D222E4" w:rsidRDefault="00D222E4" w:rsidP="00D222E4">
      <w:pPr>
        <w:rPr>
          <w:sz w:val="20"/>
          <w:szCs w:val="20"/>
        </w:rPr>
      </w:pPr>
      <w:r>
        <w:rPr>
          <w:sz w:val="20"/>
          <w:szCs w:val="20"/>
        </w:rPr>
        <w:t xml:space="preserve">Teaching Assistants at St. Joseph’s are able to </w:t>
      </w:r>
      <w:r w:rsidRPr="005A2999">
        <w:rPr>
          <w:sz w:val="20"/>
          <w:szCs w:val="20"/>
        </w:rPr>
        <w:t>spot misconceptions and gaps in learning</w:t>
      </w:r>
      <w:r>
        <w:rPr>
          <w:sz w:val="20"/>
          <w:szCs w:val="20"/>
        </w:rPr>
        <w:t>; they</w:t>
      </w:r>
      <w:r w:rsidRPr="005A2999">
        <w:rPr>
          <w:sz w:val="20"/>
          <w:szCs w:val="20"/>
        </w:rPr>
        <w:t xml:space="preserve"> take responsibility for assessing pupils in </w:t>
      </w:r>
      <w:r>
        <w:rPr>
          <w:sz w:val="20"/>
          <w:szCs w:val="20"/>
        </w:rPr>
        <w:t xml:space="preserve">any </w:t>
      </w:r>
      <w:r w:rsidRPr="005A2999">
        <w:rPr>
          <w:sz w:val="20"/>
          <w:szCs w:val="20"/>
        </w:rPr>
        <w:t>groups</w:t>
      </w:r>
      <w:r>
        <w:rPr>
          <w:sz w:val="20"/>
          <w:szCs w:val="20"/>
        </w:rPr>
        <w:t xml:space="preserve"> with which they work. They then help </w:t>
      </w:r>
      <w:r w:rsidRPr="005A2999">
        <w:rPr>
          <w:sz w:val="20"/>
          <w:szCs w:val="20"/>
        </w:rPr>
        <w:t>to identify the next steps and plan subsequent activities with the class teachers.</w:t>
      </w:r>
      <w:r>
        <w:rPr>
          <w:sz w:val="20"/>
          <w:szCs w:val="20"/>
        </w:rPr>
        <w:t xml:space="preserve"> Our TAs regularly participate</w:t>
      </w:r>
      <w:r w:rsidRPr="005A2999">
        <w:rPr>
          <w:sz w:val="20"/>
          <w:szCs w:val="20"/>
        </w:rPr>
        <w:t xml:space="preserve"> in reviewing pupils’ progress and </w:t>
      </w:r>
      <w:r>
        <w:rPr>
          <w:sz w:val="20"/>
          <w:szCs w:val="20"/>
        </w:rPr>
        <w:t xml:space="preserve">are </w:t>
      </w:r>
      <w:r w:rsidRPr="005A2999">
        <w:rPr>
          <w:sz w:val="20"/>
          <w:szCs w:val="20"/>
        </w:rPr>
        <w:t>particularly effective in identifying and</w:t>
      </w:r>
      <w:r>
        <w:rPr>
          <w:sz w:val="20"/>
          <w:szCs w:val="20"/>
        </w:rPr>
        <w:t xml:space="preserve"> </w:t>
      </w:r>
      <w:r w:rsidRPr="005A2999">
        <w:rPr>
          <w:sz w:val="20"/>
          <w:szCs w:val="20"/>
        </w:rPr>
        <w:t xml:space="preserve">supporting personal problems that presented barriers to learning. </w:t>
      </w:r>
      <w:r w:rsidRPr="005A2999">
        <w:rPr>
          <w:sz w:val="20"/>
          <w:szCs w:val="20"/>
        </w:rPr>
        <w:cr/>
      </w:r>
    </w:p>
    <w:p w:rsidR="00D222E4" w:rsidRDefault="00D222E4" w:rsidP="00D222E4">
      <w:pPr>
        <w:rPr>
          <w:sz w:val="20"/>
          <w:szCs w:val="20"/>
        </w:rPr>
      </w:pPr>
      <w:r>
        <w:rPr>
          <w:sz w:val="20"/>
          <w:szCs w:val="20"/>
        </w:rPr>
        <w:t xml:space="preserve">Where a learning intention has not been met, TAs deliver an IMPACT session which is held immediately after the lesson. In these sessions, TAs are highly skilful at recognising the misconception during the lesson and overcome this, through questioning, modelling and/or further explaining. </w:t>
      </w:r>
    </w:p>
    <w:p w:rsidR="005F65C8" w:rsidRDefault="005F65C8" w:rsidP="005C160A">
      <w:pPr>
        <w:pStyle w:val="Subtitle"/>
        <w:rPr>
          <w:color w:val="0070C0"/>
        </w:rPr>
      </w:pPr>
    </w:p>
    <w:p w:rsidR="005C160A" w:rsidRPr="00250E2E" w:rsidRDefault="00D222E4" w:rsidP="005C160A">
      <w:pPr>
        <w:pStyle w:val="Subtitle"/>
        <w:rPr>
          <w:color w:val="0070C0"/>
        </w:rPr>
      </w:pPr>
      <w:r>
        <w:rPr>
          <w:color w:val="0070C0"/>
        </w:rPr>
        <w:t xml:space="preserve">Impact </w:t>
      </w:r>
      <w:r w:rsidR="005C160A">
        <w:rPr>
          <w:color w:val="0070C0"/>
        </w:rPr>
        <w:t xml:space="preserve"> </w:t>
      </w:r>
    </w:p>
    <w:p w:rsidR="005C160A" w:rsidRDefault="005C160A" w:rsidP="005C160A">
      <w:pPr>
        <w:rPr>
          <w:sz w:val="20"/>
          <w:szCs w:val="20"/>
        </w:rPr>
      </w:pPr>
      <w:r w:rsidRPr="00250E2E">
        <w:rPr>
          <w:color w:val="0070C0"/>
          <w:sz w:val="20"/>
          <w:szCs w:val="20"/>
        </w:rPr>
        <w:t>_______________________________________________________________________</w:t>
      </w:r>
    </w:p>
    <w:p w:rsidR="005A2999" w:rsidRDefault="005A2999" w:rsidP="005C160A">
      <w:pPr>
        <w:rPr>
          <w:rFonts w:eastAsia="Calibri" w:cs="Times New Roman"/>
          <w:color w:val="auto"/>
          <w:sz w:val="20"/>
          <w:szCs w:val="20"/>
        </w:rPr>
      </w:pPr>
    </w:p>
    <w:p w:rsidR="005C160A" w:rsidRDefault="00D222E4" w:rsidP="005C160A">
      <w:pPr>
        <w:rPr>
          <w:rFonts w:eastAsia="Calibri" w:cs="Times New Roman"/>
          <w:color w:val="auto"/>
          <w:sz w:val="20"/>
          <w:szCs w:val="20"/>
        </w:rPr>
      </w:pPr>
      <w:r>
        <w:rPr>
          <w:rFonts w:eastAsia="Calibri" w:cs="Times New Roman"/>
          <w:color w:val="auto"/>
          <w:sz w:val="20"/>
          <w:szCs w:val="20"/>
        </w:rPr>
        <w:t xml:space="preserve">The impact of a block of work can be measured from Pre-Learning to Post-Learning tasks. Furthermore, Friday Maths Challenge is used to measure a child’s knowledge and understanding of place value, calculation, fractions, decimals and percentages and space, shape and measure. </w:t>
      </w:r>
    </w:p>
    <w:p w:rsidR="00D222E4" w:rsidRDefault="00D222E4" w:rsidP="005C160A">
      <w:pPr>
        <w:rPr>
          <w:rFonts w:eastAsia="Calibri" w:cs="Times New Roman"/>
          <w:color w:val="auto"/>
          <w:sz w:val="20"/>
          <w:szCs w:val="20"/>
        </w:rPr>
      </w:pPr>
    </w:p>
    <w:p w:rsidR="00D222E4" w:rsidRPr="005C160A" w:rsidRDefault="00D222E4" w:rsidP="005C160A">
      <w:pPr>
        <w:rPr>
          <w:rFonts w:eastAsia="Calibri" w:cs="Times New Roman"/>
          <w:color w:val="auto"/>
          <w:sz w:val="20"/>
          <w:szCs w:val="20"/>
        </w:rPr>
      </w:pPr>
      <w:r>
        <w:rPr>
          <w:rFonts w:eastAsia="Calibri" w:cs="Times New Roman"/>
          <w:color w:val="auto"/>
          <w:sz w:val="20"/>
          <w:szCs w:val="20"/>
        </w:rPr>
        <w:t xml:space="preserve">IMPACT sessions are provided for children where learning has not been understood this </w:t>
      </w:r>
      <w:r w:rsidRPr="00D222E4">
        <w:rPr>
          <w:rFonts w:eastAsia="Calibri" w:cs="Times New Roman"/>
          <w:i/>
          <w:color w:val="auto"/>
          <w:sz w:val="20"/>
          <w:szCs w:val="20"/>
        </w:rPr>
        <w:t>(see</w:t>
      </w:r>
      <w:r>
        <w:rPr>
          <w:rFonts w:eastAsia="Calibri" w:cs="Times New Roman"/>
          <w:i/>
          <w:color w:val="auto"/>
          <w:sz w:val="20"/>
          <w:szCs w:val="20"/>
        </w:rPr>
        <w:t xml:space="preserve"> also our</w:t>
      </w:r>
      <w:r w:rsidRPr="00D222E4">
        <w:rPr>
          <w:rFonts w:eastAsia="Calibri" w:cs="Times New Roman"/>
          <w:i/>
          <w:color w:val="auto"/>
          <w:sz w:val="20"/>
          <w:szCs w:val="20"/>
        </w:rPr>
        <w:t xml:space="preserve"> Marking Policy)</w:t>
      </w:r>
      <w:r>
        <w:rPr>
          <w:rFonts w:eastAsia="Calibri" w:cs="Times New Roman"/>
          <w:color w:val="auto"/>
          <w:sz w:val="20"/>
          <w:szCs w:val="20"/>
        </w:rPr>
        <w:t>. Once IMPACT has been received, teachers should enable pupils to attempt the same task the follow day to ensure learning has been understood.</w:t>
      </w:r>
    </w:p>
    <w:p w:rsidR="005C160A" w:rsidRPr="005C160A" w:rsidRDefault="005C160A" w:rsidP="005C160A">
      <w:pPr>
        <w:rPr>
          <w:rFonts w:eastAsia="Calibri" w:cs="Times New Roman"/>
          <w:color w:val="auto"/>
          <w:sz w:val="20"/>
          <w:szCs w:val="20"/>
        </w:rPr>
      </w:pPr>
    </w:p>
    <w:p w:rsidR="00CE7A1B" w:rsidRPr="00CE7A1B" w:rsidRDefault="00CE7A1B" w:rsidP="00CE7A1B">
      <w:pPr>
        <w:rPr>
          <w:sz w:val="20"/>
          <w:szCs w:val="20"/>
        </w:rPr>
      </w:pPr>
      <w:r w:rsidRPr="00CE7A1B">
        <w:rPr>
          <w:sz w:val="20"/>
          <w:szCs w:val="20"/>
        </w:rPr>
        <w:t xml:space="preserve">At the end of each term, </w:t>
      </w:r>
      <w:r>
        <w:rPr>
          <w:sz w:val="20"/>
          <w:szCs w:val="20"/>
        </w:rPr>
        <w:t xml:space="preserve">children sit assessment tests, based on that term’s learning. These tests follow the same format as the end of Key Stage 1 &amp; 2 SATs papers consisting of an Arithmetic paper and </w:t>
      </w:r>
      <w:r w:rsidR="002A23D4">
        <w:rPr>
          <w:sz w:val="20"/>
          <w:szCs w:val="20"/>
        </w:rPr>
        <w:t>often two</w:t>
      </w:r>
      <w:r>
        <w:rPr>
          <w:sz w:val="20"/>
          <w:szCs w:val="20"/>
        </w:rPr>
        <w:t xml:space="preserve"> Reasoning paper</w:t>
      </w:r>
      <w:r w:rsidR="002A23D4">
        <w:rPr>
          <w:sz w:val="20"/>
          <w:szCs w:val="20"/>
        </w:rPr>
        <w:t>s</w:t>
      </w:r>
      <w:r>
        <w:rPr>
          <w:sz w:val="20"/>
          <w:szCs w:val="20"/>
        </w:rPr>
        <w:t xml:space="preserve">. The </w:t>
      </w:r>
      <w:r w:rsidR="002A23D4">
        <w:rPr>
          <w:sz w:val="20"/>
          <w:szCs w:val="20"/>
        </w:rPr>
        <w:t xml:space="preserve">Reasoning Papers are </w:t>
      </w:r>
      <w:r w:rsidRPr="00CE7A1B">
        <w:rPr>
          <w:sz w:val="20"/>
          <w:szCs w:val="20"/>
        </w:rPr>
        <w:t>designed to assess whether students can</w:t>
      </w:r>
      <w:r>
        <w:rPr>
          <w:sz w:val="20"/>
          <w:szCs w:val="20"/>
        </w:rPr>
        <w:t xml:space="preserve"> </w:t>
      </w:r>
      <w:r w:rsidRPr="00CE7A1B">
        <w:rPr>
          <w:sz w:val="20"/>
          <w:szCs w:val="20"/>
        </w:rPr>
        <w:t xml:space="preserve">apply the maths they </w:t>
      </w:r>
      <w:r>
        <w:rPr>
          <w:sz w:val="20"/>
          <w:szCs w:val="20"/>
        </w:rPr>
        <w:t xml:space="preserve">have learnt and understand what </w:t>
      </w:r>
      <w:r w:rsidRPr="00CE7A1B">
        <w:rPr>
          <w:sz w:val="20"/>
          <w:szCs w:val="20"/>
        </w:rPr>
        <w:t>they are doing.</w:t>
      </w:r>
      <w:r>
        <w:rPr>
          <w:sz w:val="20"/>
          <w:szCs w:val="20"/>
        </w:rPr>
        <w:t xml:space="preserve"> </w:t>
      </w:r>
      <w:r w:rsidRPr="00CE7A1B">
        <w:rPr>
          <w:sz w:val="20"/>
          <w:szCs w:val="20"/>
        </w:rPr>
        <w:t xml:space="preserve">Assessment information is then obtained from the </w:t>
      </w:r>
      <w:r>
        <w:rPr>
          <w:sz w:val="20"/>
          <w:szCs w:val="20"/>
        </w:rPr>
        <w:t>tests</w:t>
      </w:r>
      <w:r w:rsidRPr="00CE7A1B">
        <w:rPr>
          <w:sz w:val="20"/>
          <w:szCs w:val="20"/>
        </w:rPr>
        <w:t xml:space="preserve"> and is used to dictate provision and set targets for the next half term. </w:t>
      </w:r>
      <w:r>
        <w:rPr>
          <w:sz w:val="20"/>
          <w:szCs w:val="20"/>
        </w:rPr>
        <w:t xml:space="preserve">These assessment tests also inform teacher’s assessments of pupils’ attainment and progress and are analysed by </w:t>
      </w:r>
      <w:r w:rsidR="00866FBD">
        <w:rPr>
          <w:sz w:val="20"/>
          <w:szCs w:val="20"/>
        </w:rPr>
        <w:t>Miss Queenan</w:t>
      </w:r>
      <w:r w:rsidR="002A23D4">
        <w:rPr>
          <w:sz w:val="20"/>
          <w:szCs w:val="20"/>
        </w:rPr>
        <w:t xml:space="preserve">, </w:t>
      </w:r>
      <w:r>
        <w:rPr>
          <w:sz w:val="20"/>
          <w:szCs w:val="20"/>
        </w:rPr>
        <w:t xml:space="preserve">the Mathematics </w:t>
      </w:r>
      <w:r w:rsidR="002A23D4">
        <w:rPr>
          <w:sz w:val="20"/>
          <w:szCs w:val="20"/>
        </w:rPr>
        <w:t>Subject Leader</w:t>
      </w:r>
      <w:r>
        <w:rPr>
          <w:sz w:val="20"/>
          <w:szCs w:val="20"/>
        </w:rPr>
        <w:t xml:space="preserve"> and used to inform target-setting. </w:t>
      </w:r>
    </w:p>
    <w:p w:rsidR="00CE7A1B" w:rsidRPr="00CE7A1B" w:rsidRDefault="00CE7A1B" w:rsidP="00CE7A1B">
      <w:pPr>
        <w:rPr>
          <w:sz w:val="20"/>
          <w:szCs w:val="20"/>
        </w:rPr>
      </w:pPr>
    </w:p>
    <w:p w:rsidR="00CE7A1B" w:rsidRPr="00CE7A1B" w:rsidRDefault="00CE7A1B" w:rsidP="00CE7A1B">
      <w:pPr>
        <w:rPr>
          <w:sz w:val="20"/>
          <w:szCs w:val="20"/>
        </w:rPr>
      </w:pPr>
      <w:r w:rsidRPr="00CE7A1B">
        <w:rPr>
          <w:sz w:val="20"/>
          <w:szCs w:val="20"/>
        </w:rPr>
        <w:lastRenderedPageBreak/>
        <w:t xml:space="preserve">In Year 2 and Year 6, Standardised Assessment Tests (SATs) are completed by children. These tests are national and the results are used to measure a school’s performance in Mathematics compared with schools locally and nationally. Children are expected to be competent in arithmetic and must be able to reason. In Key Stage 1, pupils complete two Mathematics test papers: Paper 1: Arithmetic and Paper 2: Reasoning. In Key Stage 2, pupils complete three Mathematics test papers: Paper 1: Arithmetic, Paper 2 &amp; 3, Reasoning. </w:t>
      </w:r>
      <w:r>
        <w:rPr>
          <w:sz w:val="20"/>
          <w:szCs w:val="20"/>
        </w:rPr>
        <w:t xml:space="preserve">The </w:t>
      </w:r>
      <w:r w:rsidR="00866FBD">
        <w:rPr>
          <w:sz w:val="20"/>
          <w:szCs w:val="20"/>
        </w:rPr>
        <w:t>2022</w:t>
      </w:r>
      <w:r>
        <w:rPr>
          <w:sz w:val="20"/>
          <w:szCs w:val="20"/>
        </w:rPr>
        <w:t xml:space="preserve"> Mathemat</w:t>
      </w:r>
      <w:r w:rsidR="00D222E4">
        <w:rPr>
          <w:sz w:val="20"/>
          <w:szCs w:val="20"/>
        </w:rPr>
        <w:t xml:space="preserve">ics KS1 SATs papers can be found </w:t>
      </w:r>
      <w:hyperlink r:id="rId14" w:history="1">
        <w:r w:rsidR="00D222E4" w:rsidRPr="00D222E4">
          <w:rPr>
            <w:rStyle w:val="Hyperlink"/>
            <w:sz w:val="20"/>
            <w:szCs w:val="20"/>
          </w:rPr>
          <w:t>here</w:t>
        </w:r>
      </w:hyperlink>
      <w:r w:rsidR="00F74383">
        <w:rPr>
          <w:sz w:val="20"/>
          <w:szCs w:val="20"/>
        </w:rPr>
        <w:t>;</w:t>
      </w:r>
      <w:r>
        <w:rPr>
          <w:sz w:val="20"/>
          <w:szCs w:val="20"/>
        </w:rPr>
        <w:t xml:space="preserve"> </w:t>
      </w:r>
      <w:r w:rsidR="00D222E4">
        <w:rPr>
          <w:sz w:val="20"/>
          <w:szCs w:val="20"/>
        </w:rPr>
        <w:t xml:space="preserve">the KS2 SATs papers can be found </w:t>
      </w:r>
      <w:hyperlink r:id="rId15" w:history="1">
        <w:r w:rsidR="00D222E4" w:rsidRPr="00D222E4">
          <w:rPr>
            <w:rStyle w:val="Hyperlink"/>
            <w:sz w:val="20"/>
            <w:szCs w:val="20"/>
          </w:rPr>
          <w:t>here</w:t>
        </w:r>
      </w:hyperlink>
      <w:r w:rsidR="00F74383">
        <w:rPr>
          <w:sz w:val="20"/>
          <w:szCs w:val="20"/>
        </w:rPr>
        <w:t xml:space="preserve">. </w:t>
      </w:r>
      <w:r>
        <w:rPr>
          <w:sz w:val="20"/>
          <w:szCs w:val="20"/>
        </w:rPr>
        <w:t xml:space="preserve"> </w:t>
      </w:r>
    </w:p>
    <w:p w:rsidR="00CE7A1B" w:rsidRDefault="00CE7A1B" w:rsidP="00CE7A1B">
      <w:pPr>
        <w:rPr>
          <w:sz w:val="20"/>
          <w:szCs w:val="20"/>
        </w:rPr>
      </w:pPr>
    </w:p>
    <w:p w:rsidR="00866FBD" w:rsidRDefault="00866FBD" w:rsidP="007C02E8">
      <w:pPr>
        <w:pStyle w:val="Subtitle"/>
        <w:rPr>
          <w:color w:val="0070C0"/>
        </w:rPr>
      </w:pPr>
    </w:p>
    <w:p w:rsidR="007C02E8" w:rsidRPr="00250E2E" w:rsidRDefault="009E13D5" w:rsidP="007C02E8">
      <w:pPr>
        <w:pStyle w:val="Subtitle"/>
        <w:rPr>
          <w:color w:val="0070C0"/>
        </w:rPr>
      </w:pPr>
      <w:r>
        <w:rPr>
          <w:color w:val="0070C0"/>
        </w:rPr>
        <w:t xml:space="preserve">The </w:t>
      </w:r>
      <w:r w:rsidR="007C02E8">
        <w:rPr>
          <w:color w:val="0070C0"/>
        </w:rPr>
        <w:t xml:space="preserve">Role of the Subject Leader </w:t>
      </w:r>
    </w:p>
    <w:p w:rsidR="007C02E8" w:rsidRDefault="007C02E8" w:rsidP="007C02E8">
      <w:pPr>
        <w:rPr>
          <w:sz w:val="20"/>
          <w:szCs w:val="20"/>
        </w:rPr>
      </w:pPr>
      <w:r w:rsidRPr="00250E2E">
        <w:rPr>
          <w:color w:val="0070C0"/>
          <w:sz w:val="20"/>
          <w:szCs w:val="20"/>
        </w:rPr>
        <w:t>_______________________________________________________________________</w:t>
      </w:r>
    </w:p>
    <w:p w:rsidR="007C02E8" w:rsidRPr="007C02E8" w:rsidRDefault="007C02E8" w:rsidP="007C02E8">
      <w:pPr>
        <w:rPr>
          <w:rFonts w:eastAsia="Calibri" w:cs="Times New Roman"/>
          <w:b/>
          <w:color w:val="auto"/>
          <w:sz w:val="24"/>
          <w:szCs w:val="24"/>
          <w:u w:val="single"/>
        </w:rPr>
      </w:pPr>
    </w:p>
    <w:p w:rsidR="007C02E8" w:rsidRPr="007C02E8" w:rsidRDefault="007C02E8" w:rsidP="007C02E8">
      <w:pPr>
        <w:rPr>
          <w:rFonts w:eastAsia="Calibri" w:cs="Times New Roman"/>
          <w:color w:val="auto"/>
          <w:sz w:val="20"/>
          <w:szCs w:val="20"/>
        </w:rPr>
      </w:pPr>
      <w:r w:rsidRPr="007C02E8">
        <w:rPr>
          <w:rFonts w:eastAsia="Calibri" w:cs="Times New Roman"/>
          <w:color w:val="auto"/>
          <w:sz w:val="20"/>
          <w:szCs w:val="20"/>
        </w:rPr>
        <w:t xml:space="preserve">The subject leader for Mathematics is </w:t>
      </w:r>
      <w:r w:rsidR="0036274E">
        <w:rPr>
          <w:rFonts w:eastAsia="Calibri" w:cs="Times New Roman"/>
          <w:color w:val="auto"/>
          <w:sz w:val="20"/>
          <w:szCs w:val="20"/>
        </w:rPr>
        <w:t>Miss Queenan</w:t>
      </w:r>
      <w:r w:rsidRPr="007C02E8">
        <w:rPr>
          <w:rFonts w:eastAsia="Calibri" w:cs="Times New Roman"/>
          <w:color w:val="auto"/>
          <w:sz w:val="20"/>
          <w:szCs w:val="20"/>
        </w:rPr>
        <w:t xml:space="preserve">. The subject leader: </w:t>
      </w:r>
    </w:p>
    <w:p w:rsidR="007C02E8" w:rsidRPr="007C02E8" w:rsidRDefault="007C02E8" w:rsidP="007C02E8">
      <w:pPr>
        <w:rPr>
          <w:rFonts w:eastAsia="Calibri" w:cs="Times New Roman"/>
          <w:color w:val="auto"/>
          <w:sz w:val="20"/>
          <w:szCs w:val="20"/>
        </w:rPr>
      </w:pPr>
    </w:p>
    <w:p w:rsidR="007C02E8" w:rsidRPr="007C02E8" w:rsidRDefault="007C02E8" w:rsidP="007C02E8">
      <w:pPr>
        <w:numPr>
          <w:ilvl w:val="0"/>
          <w:numId w:val="12"/>
        </w:numPr>
        <w:spacing w:line="240" w:lineRule="auto"/>
        <w:contextualSpacing/>
        <w:rPr>
          <w:rFonts w:eastAsia="Calibri" w:cs="Times New Roman"/>
          <w:color w:val="auto"/>
          <w:sz w:val="20"/>
          <w:szCs w:val="20"/>
        </w:rPr>
      </w:pPr>
      <w:r w:rsidRPr="007C02E8">
        <w:rPr>
          <w:rFonts w:eastAsia="Calibri" w:cs="Times New Roman"/>
          <w:color w:val="auto"/>
          <w:sz w:val="20"/>
          <w:szCs w:val="20"/>
        </w:rPr>
        <w:t xml:space="preserve">ensures teachers understand the requirements of the National Curriculum and </w:t>
      </w:r>
      <w:r>
        <w:rPr>
          <w:rFonts w:eastAsia="Calibri" w:cs="Times New Roman"/>
          <w:color w:val="auto"/>
          <w:sz w:val="20"/>
          <w:szCs w:val="20"/>
        </w:rPr>
        <w:t>supports individuals with lesson planning;</w:t>
      </w:r>
      <w:r w:rsidRPr="007C02E8">
        <w:rPr>
          <w:rFonts w:eastAsia="Calibri" w:cs="Times New Roman"/>
          <w:color w:val="auto"/>
          <w:sz w:val="20"/>
          <w:szCs w:val="20"/>
        </w:rPr>
        <w:t xml:space="preserve"> </w:t>
      </w:r>
    </w:p>
    <w:p w:rsidR="007C02E8" w:rsidRPr="007C02E8" w:rsidRDefault="007C02E8" w:rsidP="007C02E8">
      <w:pPr>
        <w:numPr>
          <w:ilvl w:val="0"/>
          <w:numId w:val="12"/>
        </w:numPr>
        <w:spacing w:line="240" w:lineRule="auto"/>
        <w:contextualSpacing/>
        <w:rPr>
          <w:rFonts w:eastAsia="Calibri" w:cs="Times New Roman"/>
          <w:color w:val="auto"/>
          <w:sz w:val="20"/>
          <w:szCs w:val="20"/>
        </w:rPr>
      </w:pPr>
      <w:r w:rsidRPr="007C02E8">
        <w:rPr>
          <w:rFonts w:eastAsia="Calibri" w:cs="Times New Roman"/>
          <w:color w:val="auto"/>
          <w:sz w:val="20"/>
          <w:szCs w:val="20"/>
        </w:rPr>
        <w:t>leads by example by setting high standards in their own teaching</w:t>
      </w:r>
      <w:r>
        <w:rPr>
          <w:rFonts w:eastAsia="Calibri" w:cs="Times New Roman"/>
          <w:color w:val="auto"/>
          <w:sz w:val="20"/>
          <w:szCs w:val="20"/>
        </w:rPr>
        <w:t>;</w:t>
      </w:r>
      <w:r w:rsidRPr="007C02E8">
        <w:rPr>
          <w:rFonts w:eastAsia="Calibri" w:cs="Times New Roman"/>
          <w:color w:val="auto"/>
          <w:sz w:val="20"/>
          <w:szCs w:val="20"/>
        </w:rPr>
        <w:t xml:space="preserve"> </w:t>
      </w:r>
    </w:p>
    <w:p w:rsidR="007C02E8" w:rsidRPr="007C02E8" w:rsidRDefault="007C02E8" w:rsidP="007C02E8">
      <w:pPr>
        <w:pStyle w:val="ListParagraph"/>
        <w:numPr>
          <w:ilvl w:val="0"/>
          <w:numId w:val="12"/>
        </w:numPr>
        <w:spacing w:line="240" w:lineRule="auto"/>
        <w:rPr>
          <w:rFonts w:eastAsia="Calibri" w:cs="Times New Roman"/>
          <w:color w:val="auto"/>
          <w:sz w:val="20"/>
          <w:szCs w:val="20"/>
        </w:rPr>
      </w:pPr>
      <w:r w:rsidRPr="007C02E8">
        <w:rPr>
          <w:rFonts w:eastAsia="Calibri" w:cs="Times New Roman"/>
          <w:color w:val="auto"/>
          <w:sz w:val="20"/>
          <w:szCs w:val="20"/>
        </w:rPr>
        <w:t>prepares, organises and leads Continuing Professional Development and joint professional development – especially lesson study, lesson observations and monitoring activities, with the support of the Headteacher;</w:t>
      </w:r>
    </w:p>
    <w:p w:rsidR="007C02E8" w:rsidRPr="007C02E8" w:rsidRDefault="007C02E8" w:rsidP="007C02E8">
      <w:pPr>
        <w:numPr>
          <w:ilvl w:val="0"/>
          <w:numId w:val="12"/>
        </w:numPr>
        <w:spacing w:line="240" w:lineRule="auto"/>
        <w:contextualSpacing/>
        <w:rPr>
          <w:rFonts w:eastAsia="Calibri" w:cs="Times New Roman"/>
          <w:color w:val="auto"/>
          <w:sz w:val="20"/>
          <w:szCs w:val="20"/>
        </w:rPr>
      </w:pPr>
      <w:r w:rsidRPr="007C02E8">
        <w:rPr>
          <w:rFonts w:eastAsia="Calibri" w:cs="Times New Roman"/>
          <w:color w:val="auto"/>
          <w:sz w:val="20"/>
          <w:szCs w:val="20"/>
        </w:rPr>
        <w:t xml:space="preserve">attends CPD provided by the </w:t>
      </w:r>
      <w:r w:rsidR="00EF4FD5">
        <w:rPr>
          <w:rFonts w:eastAsia="Calibri" w:cs="Times New Roman"/>
          <w:color w:val="auto"/>
          <w:sz w:val="20"/>
          <w:szCs w:val="20"/>
        </w:rPr>
        <w:t>Our Lady of Lourdes Multi-Academy</w:t>
      </w:r>
      <w:r w:rsidRPr="007C02E8">
        <w:rPr>
          <w:rFonts w:eastAsia="Calibri" w:cs="Times New Roman"/>
          <w:color w:val="auto"/>
          <w:sz w:val="20"/>
          <w:szCs w:val="20"/>
        </w:rPr>
        <w:t xml:space="preserve"> Trust, or Derbyshire County Council and other providers</w:t>
      </w:r>
      <w:r>
        <w:rPr>
          <w:rFonts w:eastAsia="Calibri" w:cs="Times New Roman"/>
          <w:color w:val="auto"/>
          <w:sz w:val="20"/>
          <w:szCs w:val="20"/>
        </w:rPr>
        <w:t>;</w:t>
      </w:r>
    </w:p>
    <w:p w:rsidR="007C02E8" w:rsidRPr="007C02E8" w:rsidRDefault="007C02E8" w:rsidP="007C02E8">
      <w:pPr>
        <w:numPr>
          <w:ilvl w:val="0"/>
          <w:numId w:val="12"/>
        </w:numPr>
        <w:spacing w:line="240" w:lineRule="auto"/>
        <w:contextualSpacing/>
        <w:rPr>
          <w:rFonts w:eastAsia="Calibri" w:cs="Times New Roman"/>
          <w:color w:val="auto"/>
          <w:sz w:val="20"/>
          <w:szCs w:val="20"/>
        </w:rPr>
      </w:pPr>
      <w:r w:rsidRPr="007C02E8">
        <w:rPr>
          <w:rFonts w:eastAsia="Calibri" w:cs="Times New Roman"/>
          <w:color w:val="auto"/>
          <w:sz w:val="20"/>
          <w:szCs w:val="20"/>
        </w:rPr>
        <w:t>keeps parents informed about Mathematics issues, which may include holding information and training evenings</w:t>
      </w:r>
      <w:r>
        <w:rPr>
          <w:rFonts w:eastAsia="Calibri" w:cs="Times New Roman"/>
          <w:color w:val="auto"/>
          <w:sz w:val="20"/>
          <w:szCs w:val="20"/>
        </w:rPr>
        <w:t>;</w:t>
      </w:r>
    </w:p>
    <w:p w:rsidR="007C02E8" w:rsidRPr="007C02E8" w:rsidRDefault="007C02E8" w:rsidP="00356FDF">
      <w:pPr>
        <w:numPr>
          <w:ilvl w:val="0"/>
          <w:numId w:val="12"/>
        </w:numPr>
        <w:spacing w:line="240" w:lineRule="auto"/>
        <w:contextualSpacing/>
        <w:rPr>
          <w:rFonts w:eastAsia="Calibri" w:cs="Times New Roman"/>
          <w:color w:val="auto"/>
          <w:sz w:val="20"/>
          <w:szCs w:val="20"/>
        </w:rPr>
      </w:pPr>
      <w:r w:rsidRPr="007C02E8">
        <w:rPr>
          <w:rFonts w:eastAsia="Calibri" w:cs="Times New Roman"/>
          <w:color w:val="auto"/>
          <w:sz w:val="20"/>
          <w:szCs w:val="20"/>
        </w:rPr>
        <w:t>discusses the progress of pupils in Mathematics and any identified staff training needs</w:t>
      </w:r>
      <w:r w:rsidR="00356FDF" w:rsidRPr="00356FDF">
        <w:t xml:space="preserve"> </w:t>
      </w:r>
      <w:r w:rsidR="00356FDF" w:rsidRPr="00356FDF">
        <w:rPr>
          <w:rFonts w:eastAsia="Calibri" w:cs="Times New Roman"/>
          <w:color w:val="auto"/>
          <w:sz w:val="20"/>
          <w:szCs w:val="20"/>
        </w:rPr>
        <w:t>regularly with the Executive Headteacher and governors</w:t>
      </w:r>
      <w:r>
        <w:rPr>
          <w:rFonts w:eastAsia="Calibri" w:cs="Times New Roman"/>
          <w:color w:val="auto"/>
          <w:sz w:val="20"/>
          <w:szCs w:val="20"/>
        </w:rPr>
        <w:t>;</w:t>
      </w:r>
    </w:p>
    <w:p w:rsidR="007C02E8" w:rsidRPr="007C02E8" w:rsidRDefault="007C02E8" w:rsidP="007C02E8">
      <w:pPr>
        <w:numPr>
          <w:ilvl w:val="0"/>
          <w:numId w:val="12"/>
        </w:numPr>
        <w:spacing w:line="240" w:lineRule="auto"/>
        <w:contextualSpacing/>
        <w:rPr>
          <w:rFonts w:eastAsia="Calibri" w:cs="Times New Roman"/>
          <w:color w:val="auto"/>
          <w:sz w:val="20"/>
          <w:szCs w:val="20"/>
        </w:rPr>
      </w:pPr>
      <w:r w:rsidRPr="007C02E8">
        <w:rPr>
          <w:rFonts w:eastAsia="Calibri" w:cs="Times New Roman"/>
          <w:color w:val="auto"/>
          <w:sz w:val="20"/>
          <w:szCs w:val="20"/>
        </w:rPr>
        <w:t xml:space="preserve">monitors and evaluates mathematics provision in the school by conducting regular work scrutiny, learning walks, pupil interviews and </w:t>
      </w:r>
      <w:proofErr w:type="spellStart"/>
      <w:r w:rsidRPr="007C02E8">
        <w:rPr>
          <w:rFonts w:eastAsia="Calibri" w:cs="Times New Roman"/>
          <w:color w:val="auto"/>
          <w:sz w:val="20"/>
          <w:szCs w:val="20"/>
        </w:rPr>
        <w:t>anaylsing</w:t>
      </w:r>
      <w:proofErr w:type="spellEnd"/>
      <w:r w:rsidRPr="007C02E8">
        <w:rPr>
          <w:rFonts w:eastAsia="Calibri" w:cs="Times New Roman"/>
          <w:color w:val="auto"/>
          <w:sz w:val="20"/>
          <w:szCs w:val="20"/>
        </w:rPr>
        <w:t xml:space="preserve"> data.</w:t>
      </w:r>
    </w:p>
    <w:p w:rsidR="005F65C8" w:rsidRDefault="005F65C8" w:rsidP="00655AA8">
      <w:pPr>
        <w:pStyle w:val="Subtitle"/>
        <w:rPr>
          <w:color w:val="0070C0"/>
        </w:rPr>
      </w:pPr>
    </w:p>
    <w:p w:rsidR="00866FBD" w:rsidRDefault="00866FBD" w:rsidP="00866FBD"/>
    <w:p w:rsidR="00866FBD" w:rsidRDefault="00866FBD" w:rsidP="00866FBD"/>
    <w:p w:rsidR="00866FBD" w:rsidRDefault="00866FBD" w:rsidP="00866FBD"/>
    <w:p w:rsidR="00866FBD" w:rsidRDefault="00866FBD" w:rsidP="00866FBD"/>
    <w:p w:rsidR="00866FBD" w:rsidRDefault="00866FBD" w:rsidP="00866FBD"/>
    <w:p w:rsidR="00866FBD" w:rsidRPr="00866FBD" w:rsidRDefault="00866FBD" w:rsidP="00866FBD"/>
    <w:p w:rsidR="00A47BF2" w:rsidRPr="00A47BF2" w:rsidRDefault="00A47BF2" w:rsidP="00A47BF2">
      <w:pPr>
        <w:rPr>
          <w:sz w:val="24"/>
          <w:szCs w:val="24"/>
        </w:rPr>
      </w:pPr>
    </w:p>
    <w:p w:rsidR="00655AA8" w:rsidRPr="00250E2E" w:rsidRDefault="007C02E8" w:rsidP="00655AA8">
      <w:pPr>
        <w:pStyle w:val="Subtitle"/>
        <w:rPr>
          <w:color w:val="0070C0"/>
        </w:rPr>
      </w:pPr>
      <w:r>
        <w:rPr>
          <w:color w:val="0070C0"/>
        </w:rPr>
        <w:lastRenderedPageBreak/>
        <w:t>Continuing P</w:t>
      </w:r>
      <w:r w:rsidR="00655AA8">
        <w:rPr>
          <w:color w:val="0070C0"/>
        </w:rPr>
        <w:t xml:space="preserve">rofessional </w:t>
      </w:r>
      <w:r>
        <w:rPr>
          <w:color w:val="0070C0"/>
        </w:rPr>
        <w:t>D</w:t>
      </w:r>
      <w:r w:rsidR="00655AA8">
        <w:rPr>
          <w:color w:val="0070C0"/>
        </w:rPr>
        <w:t>evelopment</w:t>
      </w:r>
      <w:r>
        <w:rPr>
          <w:color w:val="0070C0"/>
        </w:rPr>
        <w:t xml:space="preserve"> (CDP)</w:t>
      </w:r>
    </w:p>
    <w:p w:rsidR="00655AA8" w:rsidRDefault="00655AA8" w:rsidP="00655AA8">
      <w:pPr>
        <w:rPr>
          <w:sz w:val="20"/>
          <w:szCs w:val="20"/>
        </w:rPr>
      </w:pPr>
      <w:r w:rsidRPr="00250E2E">
        <w:rPr>
          <w:color w:val="0070C0"/>
          <w:sz w:val="20"/>
          <w:szCs w:val="20"/>
        </w:rPr>
        <w:t>_______________________________________________________________________</w:t>
      </w:r>
    </w:p>
    <w:p w:rsidR="00D1474E" w:rsidRDefault="00D1474E" w:rsidP="00250E2E">
      <w:pPr>
        <w:rPr>
          <w:sz w:val="20"/>
          <w:szCs w:val="20"/>
        </w:rPr>
      </w:pPr>
    </w:p>
    <w:p w:rsidR="00250E2E" w:rsidRDefault="00D1474E" w:rsidP="00250E2E">
      <w:pPr>
        <w:rPr>
          <w:sz w:val="20"/>
          <w:szCs w:val="20"/>
        </w:rPr>
      </w:pPr>
      <w:r>
        <w:rPr>
          <w:sz w:val="20"/>
          <w:szCs w:val="20"/>
        </w:rPr>
        <w:t>Leaders and Governors at St</w:t>
      </w:r>
      <w:r w:rsidR="00382DD5">
        <w:rPr>
          <w:sz w:val="20"/>
          <w:szCs w:val="20"/>
        </w:rPr>
        <w:t>.</w:t>
      </w:r>
      <w:r>
        <w:rPr>
          <w:sz w:val="20"/>
          <w:szCs w:val="20"/>
        </w:rPr>
        <w:t xml:space="preserve"> Joseph’s believe that outstanding teaching is underpinned by providing staff with </w:t>
      </w:r>
      <w:r w:rsidR="00706475">
        <w:rPr>
          <w:sz w:val="20"/>
          <w:szCs w:val="20"/>
        </w:rPr>
        <w:t xml:space="preserve">regular </w:t>
      </w:r>
      <w:r>
        <w:rPr>
          <w:sz w:val="20"/>
          <w:szCs w:val="20"/>
        </w:rPr>
        <w:t xml:space="preserve">professional development </w:t>
      </w:r>
      <w:r w:rsidR="00706475">
        <w:rPr>
          <w:sz w:val="20"/>
          <w:szCs w:val="20"/>
        </w:rPr>
        <w:t xml:space="preserve">opportunities </w:t>
      </w:r>
      <w:r>
        <w:rPr>
          <w:sz w:val="20"/>
          <w:szCs w:val="20"/>
        </w:rPr>
        <w:t>to ensure their expertise and subject knowledge is always developed and kept contemporary. R</w:t>
      </w:r>
      <w:r w:rsidR="00250E2E" w:rsidRPr="00250E2E">
        <w:rPr>
          <w:sz w:val="20"/>
          <w:szCs w:val="20"/>
        </w:rPr>
        <w:t xml:space="preserve">egular professional development </w:t>
      </w:r>
      <w:r>
        <w:rPr>
          <w:sz w:val="20"/>
          <w:szCs w:val="20"/>
        </w:rPr>
        <w:t xml:space="preserve">is always identified by the </w:t>
      </w:r>
      <w:r w:rsidR="00706475">
        <w:rPr>
          <w:sz w:val="20"/>
          <w:szCs w:val="20"/>
        </w:rPr>
        <w:t xml:space="preserve">Senior Leadership Team and </w:t>
      </w:r>
      <w:r>
        <w:rPr>
          <w:sz w:val="20"/>
          <w:szCs w:val="20"/>
        </w:rPr>
        <w:t xml:space="preserve">Maths subject leader as part of the subject’s development plan. Clear and precise professional development, </w:t>
      </w:r>
      <w:r w:rsidR="00250E2E" w:rsidRPr="00250E2E">
        <w:rPr>
          <w:sz w:val="20"/>
          <w:szCs w:val="20"/>
        </w:rPr>
        <w:t>from a range of sources</w:t>
      </w:r>
      <w:r>
        <w:rPr>
          <w:sz w:val="20"/>
          <w:szCs w:val="20"/>
        </w:rPr>
        <w:t>,</w:t>
      </w:r>
      <w:r w:rsidR="00250E2E" w:rsidRPr="00250E2E">
        <w:rPr>
          <w:sz w:val="20"/>
          <w:szCs w:val="20"/>
        </w:rPr>
        <w:t xml:space="preserve"> </w:t>
      </w:r>
      <w:r>
        <w:rPr>
          <w:sz w:val="20"/>
          <w:szCs w:val="20"/>
        </w:rPr>
        <w:t xml:space="preserve">will ensure: </w:t>
      </w:r>
    </w:p>
    <w:p w:rsidR="00D1474E" w:rsidRPr="00250E2E" w:rsidRDefault="00D1474E" w:rsidP="00250E2E">
      <w:pPr>
        <w:rPr>
          <w:sz w:val="20"/>
          <w:szCs w:val="20"/>
        </w:rPr>
      </w:pPr>
    </w:p>
    <w:p w:rsidR="00250E2E" w:rsidRPr="00D1474E" w:rsidRDefault="00706475" w:rsidP="00D1474E">
      <w:pPr>
        <w:pStyle w:val="ListParagraph"/>
        <w:numPr>
          <w:ilvl w:val="0"/>
          <w:numId w:val="9"/>
        </w:numPr>
        <w:rPr>
          <w:sz w:val="20"/>
          <w:szCs w:val="20"/>
        </w:rPr>
      </w:pPr>
      <w:r>
        <w:rPr>
          <w:sz w:val="20"/>
          <w:szCs w:val="20"/>
        </w:rPr>
        <w:t>t</w:t>
      </w:r>
      <w:r w:rsidR="00D1474E">
        <w:rPr>
          <w:sz w:val="20"/>
          <w:szCs w:val="20"/>
        </w:rPr>
        <w:t>he mathematics curriculum is delivered</w:t>
      </w:r>
      <w:r w:rsidR="00250E2E" w:rsidRPr="00D1474E">
        <w:rPr>
          <w:sz w:val="20"/>
          <w:szCs w:val="20"/>
        </w:rPr>
        <w:t xml:space="preserve"> thoroughly and consistently</w:t>
      </w:r>
      <w:r w:rsidR="00D1474E">
        <w:rPr>
          <w:sz w:val="20"/>
          <w:szCs w:val="20"/>
        </w:rPr>
        <w:t>;</w:t>
      </w:r>
    </w:p>
    <w:p w:rsidR="00250E2E" w:rsidRPr="00D1474E" w:rsidRDefault="00706475" w:rsidP="00D1474E">
      <w:pPr>
        <w:pStyle w:val="ListParagraph"/>
        <w:numPr>
          <w:ilvl w:val="0"/>
          <w:numId w:val="9"/>
        </w:numPr>
        <w:rPr>
          <w:sz w:val="20"/>
          <w:szCs w:val="20"/>
        </w:rPr>
      </w:pPr>
      <w:r>
        <w:rPr>
          <w:sz w:val="20"/>
          <w:szCs w:val="20"/>
        </w:rPr>
        <w:t>s</w:t>
      </w:r>
      <w:r w:rsidR="00D1474E">
        <w:rPr>
          <w:sz w:val="20"/>
          <w:szCs w:val="20"/>
        </w:rPr>
        <w:t xml:space="preserve">taff subject knowledge is enhanced and </w:t>
      </w:r>
      <w:r>
        <w:rPr>
          <w:sz w:val="20"/>
          <w:szCs w:val="20"/>
        </w:rPr>
        <w:t>up-to-date</w:t>
      </w:r>
      <w:r w:rsidR="00D1474E">
        <w:rPr>
          <w:sz w:val="20"/>
          <w:szCs w:val="20"/>
        </w:rPr>
        <w:t xml:space="preserve">; </w:t>
      </w:r>
    </w:p>
    <w:p w:rsidR="00706475" w:rsidRDefault="00706475" w:rsidP="00D1474E">
      <w:pPr>
        <w:pStyle w:val="ListParagraph"/>
        <w:numPr>
          <w:ilvl w:val="0"/>
          <w:numId w:val="9"/>
        </w:numPr>
        <w:rPr>
          <w:sz w:val="20"/>
          <w:szCs w:val="20"/>
        </w:rPr>
      </w:pPr>
      <w:r>
        <w:rPr>
          <w:sz w:val="20"/>
          <w:szCs w:val="20"/>
        </w:rPr>
        <w:t>t</w:t>
      </w:r>
      <w:r w:rsidRPr="00706475">
        <w:rPr>
          <w:sz w:val="20"/>
          <w:szCs w:val="20"/>
        </w:rPr>
        <w:t>eachers are confident with using a range of practical and electronic resources to support the teaching and learning of abstract concepts.</w:t>
      </w:r>
      <w:r w:rsidR="00250E2E" w:rsidRPr="00706475">
        <w:rPr>
          <w:sz w:val="20"/>
          <w:szCs w:val="20"/>
        </w:rPr>
        <w:t xml:space="preserve"> </w:t>
      </w:r>
    </w:p>
    <w:p w:rsidR="00250E2E" w:rsidRDefault="00706475" w:rsidP="00D1474E">
      <w:pPr>
        <w:pStyle w:val="ListParagraph"/>
        <w:numPr>
          <w:ilvl w:val="0"/>
          <w:numId w:val="9"/>
        </w:numPr>
        <w:rPr>
          <w:sz w:val="20"/>
          <w:szCs w:val="20"/>
        </w:rPr>
      </w:pPr>
      <w:r>
        <w:rPr>
          <w:sz w:val="20"/>
          <w:szCs w:val="20"/>
        </w:rPr>
        <w:t xml:space="preserve">Assessment for Learning is consistently strong and is used accurately to identify each child’s next step in learning. </w:t>
      </w:r>
    </w:p>
    <w:p w:rsidR="00706475" w:rsidRPr="00706475" w:rsidRDefault="00706475" w:rsidP="00D1474E">
      <w:pPr>
        <w:pStyle w:val="ListParagraph"/>
        <w:numPr>
          <w:ilvl w:val="0"/>
          <w:numId w:val="9"/>
        </w:numPr>
        <w:rPr>
          <w:sz w:val="20"/>
          <w:szCs w:val="20"/>
        </w:rPr>
      </w:pPr>
      <w:r>
        <w:rPr>
          <w:sz w:val="20"/>
          <w:szCs w:val="20"/>
        </w:rPr>
        <w:t xml:space="preserve">teachers are knowledgeable and confident when choosing an intervention programme for pupils who are working below age related expectations or are making less than consistently strong progress. </w:t>
      </w:r>
    </w:p>
    <w:p w:rsidR="00D1474E" w:rsidRDefault="00D1474E" w:rsidP="00250E2E">
      <w:pPr>
        <w:rPr>
          <w:sz w:val="20"/>
          <w:szCs w:val="20"/>
        </w:rPr>
      </w:pPr>
    </w:p>
    <w:p w:rsidR="00250E2E" w:rsidRPr="00706475" w:rsidRDefault="00250E2E" w:rsidP="00250E2E">
      <w:pPr>
        <w:rPr>
          <w:i/>
          <w:sz w:val="20"/>
          <w:szCs w:val="20"/>
        </w:rPr>
      </w:pPr>
      <w:r w:rsidRPr="00706475">
        <w:rPr>
          <w:i/>
          <w:sz w:val="20"/>
          <w:szCs w:val="20"/>
        </w:rPr>
        <w:t>See also our Teaching and Learning policy.</w:t>
      </w:r>
    </w:p>
    <w:p w:rsidR="00D75A4B" w:rsidRPr="005F7F72" w:rsidRDefault="00D75A4B" w:rsidP="00706475">
      <w:pPr>
        <w:pStyle w:val="Subtitle"/>
        <w:rPr>
          <w:color w:val="0070C0"/>
          <w:sz w:val="20"/>
          <w:szCs w:val="20"/>
        </w:rPr>
      </w:pPr>
    </w:p>
    <w:p w:rsidR="005F7F72" w:rsidRDefault="005F7F72" w:rsidP="005F7F72">
      <w:pPr>
        <w:rPr>
          <w:sz w:val="20"/>
          <w:szCs w:val="20"/>
        </w:rPr>
      </w:pPr>
    </w:p>
    <w:p w:rsidR="007A5A0C" w:rsidRPr="005F7F72" w:rsidRDefault="007A5A0C" w:rsidP="005F7F72">
      <w:pPr>
        <w:rPr>
          <w:sz w:val="20"/>
          <w:szCs w:val="20"/>
        </w:rPr>
      </w:pPr>
    </w:p>
    <w:p w:rsidR="007C02E8" w:rsidRPr="007C02E8" w:rsidRDefault="007C02E8" w:rsidP="007C02E8">
      <w:pPr>
        <w:rPr>
          <w:rFonts w:eastAsia="Calibri" w:cs="Times New Roman"/>
          <w:color w:val="auto"/>
          <w:sz w:val="20"/>
          <w:szCs w:val="20"/>
        </w:rPr>
      </w:pPr>
      <w:r w:rsidRPr="007C02E8">
        <w:rPr>
          <w:rFonts w:eastAsia="Calibri" w:cs="Times New Roman"/>
          <w:color w:val="auto"/>
          <w:sz w:val="20"/>
          <w:szCs w:val="20"/>
        </w:rPr>
        <w:t xml:space="preserve">Last reviewed: </w:t>
      </w:r>
      <w:r w:rsidR="00866FBD">
        <w:rPr>
          <w:rFonts w:eastAsia="Calibri" w:cs="Times New Roman"/>
          <w:color w:val="auto"/>
          <w:sz w:val="20"/>
          <w:szCs w:val="20"/>
        </w:rPr>
        <w:t>November</w:t>
      </w:r>
      <w:r w:rsidR="0065347B">
        <w:rPr>
          <w:rFonts w:eastAsia="Calibri" w:cs="Times New Roman"/>
          <w:color w:val="auto"/>
          <w:sz w:val="20"/>
          <w:szCs w:val="20"/>
        </w:rPr>
        <w:t xml:space="preserve"> 2022</w:t>
      </w:r>
    </w:p>
    <w:p w:rsidR="007C02E8" w:rsidRPr="007C02E8" w:rsidRDefault="007C02E8" w:rsidP="007C02E8">
      <w:pPr>
        <w:rPr>
          <w:rFonts w:eastAsia="Calibri" w:cs="Times New Roman"/>
          <w:color w:val="auto"/>
          <w:sz w:val="20"/>
          <w:szCs w:val="20"/>
        </w:rPr>
      </w:pPr>
      <w:r w:rsidRPr="007C02E8">
        <w:rPr>
          <w:rFonts w:eastAsia="Calibri" w:cs="Times New Roman"/>
          <w:color w:val="auto"/>
          <w:sz w:val="20"/>
          <w:szCs w:val="20"/>
        </w:rPr>
        <w:t xml:space="preserve">Date of next review: </w:t>
      </w:r>
      <w:r w:rsidR="00866FBD">
        <w:rPr>
          <w:rFonts w:eastAsia="Calibri" w:cs="Times New Roman"/>
          <w:color w:val="auto"/>
          <w:sz w:val="20"/>
          <w:szCs w:val="20"/>
        </w:rPr>
        <w:t>November</w:t>
      </w:r>
      <w:bookmarkStart w:id="0" w:name="_GoBack"/>
      <w:bookmarkEnd w:id="0"/>
      <w:r w:rsidR="0065347B">
        <w:rPr>
          <w:rFonts w:eastAsia="Calibri" w:cs="Times New Roman"/>
          <w:color w:val="auto"/>
          <w:sz w:val="20"/>
          <w:szCs w:val="20"/>
        </w:rPr>
        <w:t xml:space="preserve"> 2024</w:t>
      </w:r>
    </w:p>
    <w:p w:rsidR="007C02E8" w:rsidRPr="007C02E8" w:rsidRDefault="007C02E8" w:rsidP="007C02E8">
      <w:pPr>
        <w:rPr>
          <w:rFonts w:ascii="Lucida Handwriting" w:eastAsia="Calibri" w:hAnsi="Lucida Handwriting" w:cs="Times New Roman"/>
          <w:color w:val="auto"/>
          <w:sz w:val="20"/>
          <w:szCs w:val="20"/>
        </w:rPr>
      </w:pPr>
      <w:r w:rsidRPr="007C02E8">
        <w:rPr>
          <w:rFonts w:eastAsia="Calibri" w:cs="Times New Roman"/>
          <w:color w:val="auto"/>
          <w:sz w:val="20"/>
          <w:szCs w:val="20"/>
        </w:rPr>
        <w:t xml:space="preserve">Signed: </w:t>
      </w:r>
      <w:r w:rsidR="00684D96">
        <w:rPr>
          <w:rFonts w:ascii="Lucida Handwriting" w:eastAsia="Calibri" w:hAnsi="Lucida Handwriting" w:cs="Times New Roman"/>
          <w:color w:val="auto"/>
          <w:sz w:val="20"/>
          <w:szCs w:val="20"/>
        </w:rPr>
        <w:t>E Queenan</w:t>
      </w:r>
    </w:p>
    <w:p w:rsidR="007C02E8" w:rsidRPr="007C02E8" w:rsidRDefault="007C02E8" w:rsidP="007C02E8">
      <w:pPr>
        <w:rPr>
          <w:rFonts w:eastAsia="Calibri" w:cs="Times New Roman"/>
          <w:color w:val="auto"/>
          <w:sz w:val="20"/>
          <w:szCs w:val="20"/>
        </w:rPr>
      </w:pPr>
    </w:p>
    <w:p w:rsidR="00062EFE" w:rsidRPr="007C02E8" w:rsidRDefault="007C02E8" w:rsidP="007C02E8">
      <w:pPr>
        <w:rPr>
          <w:sz w:val="20"/>
          <w:szCs w:val="20"/>
        </w:rPr>
      </w:pPr>
      <w:r w:rsidRPr="007C02E8">
        <w:rPr>
          <w:rFonts w:eastAsia="Calibri" w:cs="Times New Roman"/>
          <w:color w:val="auto"/>
          <w:sz w:val="20"/>
          <w:szCs w:val="20"/>
        </w:rPr>
        <w:t xml:space="preserve">(Mathematics </w:t>
      </w:r>
      <w:r w:rsidR="00A1796E">
        <w:rPr>
          <w:rFonts w:eastAsia="Calibri" w:cs="Times New Roman"/>
          <w:color w:val="auto"/>
          <w:sz w:val="20"/>
          <w:szCs w:val="20"/>
        </w:rPr>
        <w:t>Subject Leader</w:t>
      </w:r>
      <w:r w:rsidRPr="007C02E8">
        <w:rPr>
          <w:rFonts w:eastAsia="Calibri" w:cs="Times New Roman"/>
          <w:color w:val="auto"/>
          <w:sz w:val="20"/>
          <w:szCs w:val="20"/>
        </w:rPr>
        <w:t>)</w:t>
      </w:r>
    </w:p>
    <w:sectPr w:rsidR="00062EFE" w:rsidRPr="007C02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320" w:rsidRDefault="00950320" w:rsidP="00250E2E">
      <w:pPr>
        <w:spacing w:line="240" w:lineRule="auto"/>
      </w:pPr>
      <w:r>
        <w:separator/>
      </w:r>
    </w:p>
  </w:endnote>
  <w:endnote w:type="continuationSeparator" w:id="0">
    <w:p w:rsidR="00950320" w:rsidRDefault="00950320" w:rsidP="00250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320" w:rsidRDefault="00950320" w:rsidP="00250E2E">
      <w:pPr>
        <w:spacing w:line="240" w:lineRule="auto"/>
      </w:pPr>
      <w:r>
        <w:separator/>
      </w:r>
    </w:p>
  </w:footnote>
  <w:footnote w:type="continuationSeparator" w:id="0">
    <w:p w:rsidR="00950320" w:rsidRDefault="00950320" w:rsidP="00250E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0AE"/>
    <w:multiLevelType w:val="hybridMultilevel"/>
    <w:tmpl w:val="5E84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059F"/>
    <w:multiLevelType w:val="hybridMultilevel"/>
    <w:tmpl w:val="9866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61214"/>
    <w:multiLevelType w:val="hybridMultilevel"/>
    <w:tmpl w:val="545C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C196A"/>
    <w:multiLevelType w:val="hybridMultilevel"/>
    <w:tmpl w:val="B25613D2"/>
    <w:lvl w:ilvl="0" w:tplc="44387DE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40277"/>
    <w:multiLevelType w:val="hybridMultilevel"/>
    <w:tmpl w:val="5F8C1832"/>
    <w:lvl w:ilvl="0" w:tplc="0AF00A8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E499E"/>
    <w:multiLevelType w:val="hybridMultilevel"/>
    <w:tmpl w:val="0F3CC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F04C0"/>
    <w:multiLevelType w:val="hybridMultilevel"/>
    <w:tmpl w:val="CC2E7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647BA6"/>
    <w:multiLevelType w:val="hybridMultilevel"/>
    <w:tmpl w:val="A93CD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B52ED5"/>
    <w:multiLevelType w:val="hybridMultilevel"/>
    <w:tmpl w:val="AEA2EE80"/>
    <w:lvl w:ilvl="0" w:tplc="44387DE2">
      <w:numFmt w:val="bullet"/>
      <w:lvlText w:val="-"/>
      <w:lvlJc w:val="left"/>
      <w:pPr>
        <w:ind w:left="780" w:hanging="360"/>
      </w:pPr>
      <w:rPr>
        <w:rFonts w:ascii="Comic Sans MS" w:eastAsiaTheme="minorHAnsi" w:hAnsi="Comic Sans MS"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74251FD"/>
    <w:multiLevelType w:val="hybridMultilevel"/>
    <w:tmpl w:val="4DC4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76A21"/>
    <w:multiLevelType w:val="hybridMultilevel"/>
    <w:tmpl w:val="9A08A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6562A4"/>
    <w:multiLevelType w:val="hybridMultilevel"/>
    <w:tmpl w:val="DB82C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015C9A"/>
    <w:multiLevelType w:val="hybridMultilevel"/>
    <w:tmpl w:val="82325824"/>
    <w:lvl w:ilvl="0" w:tplc="0AF00A8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46E4C"/>
    <w:multiLevelType w:val="hybridMultilevel"/>
    <w:tmpl w:val="270C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416E3"/>
    <w:multiLevelType w:val="hybridMultilevel"/>
    <w:tmpl w:val="8D161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544562"/>
    <w:multiLevelType w:val="hybridMultilevel"/>
    <w:tmpl w:val="1AB8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65FF9"/>
    <w:multiLevelType w:val="hybridMultilevel"/>
    <w:tmpl w:val="610A2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15"/>
  </w:num>
  <w:num w:numId="4">
    <w:abstractNumId w:val="0"/>
  </w:num>
  <w:num w:numId="5">
    <w:abstractNumId w:val="1"/>
  </w:num>
  <w:num w:numId="6">
    <w:abstractNumId w:val="12"/>
  </w:num>
  <w:num w:numId="7">
    <w:abstractNumId w:val="4"/>
  </w:num>
  <w:num w:numId="8">
    <w:abstractNumId w:val="11"/>
  </w:num>
  <w:num w:numId="9">
    <w:abstractNumId w:val="10"/>
  </w:num>
  <w:num w:numId="10">
    <w:abstractNumId w:val="16"/>
  </w:num>
  <w:num w:numId="11">
    <w:abstractNumId w:val="6"/>
  </w:num>
  <w:num w:numId="12">
    <w:abstractNumId w:val="14"/>
  </w:num>
  <w:num w:numId="13">
    <w:abstractNumId w:val="9"/>
  </w:num>
  <w:num w:numId="14">
    <w:abstractNumId w:val="7"/>
  </w:num>
  <w:num w:numId="15">
    <w:abstractNumId w:val="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2E"/>
    <w:rsid w:val="0000749D"/>
    <w:rsid w:val="00036B39"/>
    <w:rsid w:val="00047677"/>
    <w:rsid w:val="00062EFE"/>
    <w:rsid w:val="000850B0"/>
    <w:rsid w:val="000B4DEC"/>
    <w:rsid w:val="000D2D46"/>
    <w:rsid w:val="000E35D2"/>
    <w:rsid w:val="000E4F27"/>
    <w:rsid w:val="00104614"/>
    <w:rsid w:val="0011459D"/>
    <w:rsid w:val="00165D74"/>
    <w:rsid w:val="00183F12"/>
    <w:rsid w:val="001A5318"/>
    <w:rsid w:val="001D4C5E"/>
    <w:rsid w:val="001E26DF"/>
    <w:rsid w:val="001E5A09"/>
    <w:rsid w:val="00223E66"/>
    <w:rsid w:val="002348B4"/>
    <w:rsid w:val="002464C6"/>
    <w:rsid w:val="00250E2E"/>
    <w:rsid w:val="00267CA6"/>
    <w:rsid w:val="002A23D4"/>
    <w:rsid w:val="002D4544"/>
    <w:rsid w:val="00356FDF"/>
    <w:rsid w:val="0036274E"/>
    <w:rsid w:val="003779AE"/>
    <w:rsid w:val="00382DD5"/>
    <w:rsid w:val="00394929"/>
    <w:rsid w:val="003B45DC"/>
    <w:rsid w:val="003E0AD4"/>
    <w:rsid w:val="00400AE7"/>
    <w:rsid w:val="00417CA2"/>
    <w:rsid w:val="00433D72"/>
    <w:rsid w:val="0047385C"/>
    <w:rsid w:val="00556263"/>
    <w:rsid w:val="00594DC5"/>
    <w:rsid w:val="005A2999"/>
    <w:rsid w:val="005A555F"/>
    <w:rsid w:val="005C160A"/>
    <w:rsid w:val="005E085D"/>
    <w:rsid w:val="005F1525"/>
    <w:rsid w:val="005F65C8"/>
    <w:rsid w:val="005F7F72"/>
    <w:rsid w:val="00630FAF"/>
    <w:rsid w:val="0065347B"/>
    <w:rsid w:val="00655AA8"/>
    <w:rsid w:val="00665196"/>
    <w:rsid w:val="00684D96"/>
    <w:rsid w:val="006A1CBF"/>
    <w:rsid w:val="006D73C7"/>
    <w:rsid w:val="006E38F5"/>
    <w:rsid w:val="006F0C79"/>
    <w:rsid w:val="00706475"/>
    <w:rsid w:val="00711843"/>
    <w:rsid w:val="00743003"/>
    <w:rsid w:val="00745E26"/>
    <w:rsid w:val="007A5A0C"/>
    <w:rsid w:val="007B3BC9"/>
    <w:rsid w:val="007C02E8"/>
    <w:rsid w:val="007C1F19"/>
    <w:rsid w:val="00841BFD"/>
    <w:rsid w:val="00852A2D"/>
    <w:rsid w:val="00861B7D"/>
    <w:rsid w:val="00866FBD"/>
    <w:rsid w:val="008A4C63"/>
    <w:rsid w:val="00910E06"/>
    <w:rsid w:val="00916E81"/>
    <w:rsid w:val="009276E3"/>
    <w:rsid w:val="00950320"/>
    <w:rsid w:val="009A5A8F"/>
    <w:rsid w:val="009E13D5"/>
    <w:rsid w:val="00A02824"/>
    <w:rsid w:val="00A1796E"/>
    <w:rsid w:val="00A36FE3"/>
    <w:rsid w:val="00A47BF2"/>
    <w:rsid w:val="00A53193"/>
    <w:rsid w:val="00A64A73"/>
    <w:rsid w:val="00AC3AC8"/>
    <w:rsid w:val="00B3109B"/>
    <w:rsid w:val="00B40CFE"/>
    <w:rsid w:val="00B41731"/>
    <w:rsid w:val="00B53F06"/>
    <w:rsid w:val="00B70422"/>
    <w:rsid w:val="00B74972"/>
    <w:rsid w:val="00B81C1E"/>
    <w:rsid w:val="00BA69F5"/>
    <w:rsid w:val="00C503F1"/>
    <w:rsid w:val="00CA2941"/>
    <w:rsid w:val="00CB797A"/>
    <w:rsid w:val="00CE7A1B"/>
    <w:rsid w:val="00D1474E"/>
    <w:rsid w:val="00D14760"/>
    <w:rsid w:val="00D222E4"/>
    <w:rsid w:val="00D23C6B"/>
    <w:rsid w:val="00D33FC1"/>
    <w:rsid w:val="00D75A4B"/>
    <w:rsid w:val="00DA57BF"/>
    <w:rsid w:val="00E01616"/>
    <w:rsid w:val="00E140D2"/>
    <w:rsid w:val="00E20C71"/>
    <w:rsid w:val="00E22ED5"/>
    <w:rsid w:val="00E8746E"/>
    <w:rsid w:val="00EB65F3"/>
    <w:rsid w:val="00EF4FD5"/>
    <w:rsid w:val="00F205BB"/>
    <w:rsid w:val="00F72A5E"/>
    <w:rsid w:val="00F74383"/>
    <w:rsid w:val="00F833EB"/>
    <w:rsid w:val="00F929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106A6E"/>
  <w15:docId w15:val="{1396AD4D-A350-4A45-975F-B669F4FE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Arial"/>
        <w:color w:val="000000"/>
        <w:sz w:val="48"/>
        <w:szCs w:val="48"/>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0E2E"/>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250E2E"/>
    <w:rPr>
      <w:rFonts w:ascii="Cambria" w:eastAsia="MS Gothic" w:hAnsi="Cambria" w:cs="Times New Roman"/>
      <w:color w:val="17365D"/>
      <w:spacing w:val="5"/>
      <w:kern w:val="28"/>
      <w:sz w:val="52"/>
      <w:szCs w:val="52"/>
      <w:lang w:val="en-US" w:eastAsia="ja-JP"/>
    </w:rPr>
  </w:style>
  <w:style w:type="paragraph" w:styleId="FootnoteText">
    <w:name w:val="footnote text"/>
    <w:basedOn w:val="Normal"/>
    <w:link w:val="FootnoteTextChar"/>
    <w:uiPriority w:val="99"/>
    <w:semiHidden/>
    <w:unhideWhenUsed/>
    <w:rsid w:val="00250E2E"/>
    <w:pPr>
      <w:spacing w:line="240" w:lineRule="auto"/>
    </w:pPr>
    <w:rPr>
      <w:sz w:val="20"/>
      <w:szCs w:val="20"/>
    </w:rPr>
  </w:style>
  <w:style w:type="character" w:customStyle="1" w:styleId="FootnoteTextChar">
    <w:name w:val="Footnote Text Char"/>
    <w:basedOn w:val="DefaultParagraphFont"/>
    <w:link w:val="FootnoteText"/>
    <w:uiPriority w:val="99"/>
    <w:semiHidden/>
    <w:rsid w:val="00250E2E"/>
    <w:rPr>
      <w:sz w:val="20"/>
      <w:szCs w:val="20"/>
    </w:rPr>
  </w:style>
  <w:style w:type="paragraph" w:styleId="Subtitle">
    <w:name w:val="Subtitle"/>
    <w:basedOn w:val="Normal"/>
    <w:next w:val="Normal"/>
    <w:link w:val="SubtitleChar"/>
    <w:uiPriority w:val="11"/>
    <w:qFormat/>
    <w:rsid w:val="00250E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0E2E"/>
    <w:rPr>
      <w:rFonts w:asciiTheme="majorHAnsi" w:eastAsiaTheme="majorEastAsia" w:hAnsiTheme="majorHAnsi" w:cstheme="majorBidi"/>
      <w:i/>
      <w:iCs/>
      <w:color w:val="4F81BD" w:themeColor="accent1"/>
      <w:spacing w:val="15"/>
      <w:sz w:val="24"/>
      <w:szCs w:val="24"/>
    </w:rPr>
  </w:style>
  <w:style w:type="character" w:styleId="FootnoteReference">
    <w:name w:val="footnote reference"/>
    <w:unhideWhenUsed/>
    <w:rsid w:val="00250E2E"/>
    <w:rPr>
      <w:vertAlign w:val="superscript"/>
    </w:rPr>
  </w:style>
  <w:style w:type="paragraph" w:styleId="ListParagraph">
    <w:name w:val="List Paragraph"/>
    <w:basedOn w:val="Normal"/>
    <w:uiPriority w:val="34"/>
    <w:qFormat/>
    <w:rsid w:val="001D4C5E"/>
    <w:pPr>
      <w:ind w:left="720"/>
      <w:contextualSpacing/>
    </w:pPr>
  </w:style>
  <w:style w:type="character" w:styleId="Hyperlink">
    <w:name w:val="Hyperlink"/>
    <w:basedOn w:val="DefaultParagraphFont"/>
    <w:uiPriority w:val="99"/>
    <w:unhideWhenUsed/>
    <w:rsid w:val="00CE7A1B"/>
    <w:rPr>
      <w:color w:val="0000FF" w:themeColor="hyperlink"/>
      <w:u w:val="single"/>
    </w:rPr>
  </w:style>
  <w:style w:type="paragraph" w:styleId="BalloonText">
    <w:name w:val="Balloon Text"/>
    <w:basedOn w:val="Normal"/>
    <w:link w:val="BalloonTextChar"/>
    <w:uiPriority w:val="99"/>
    <w:semiHidden/>
    <w:unhideWhenUsed/>
    <w:rsid w:val="002348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8B4"/>
    <w:rPr>
      <w:rFonts w:ascii="Tahoma" w:hAnsi="Tahoma" w:cs="Tahoma"/>
      <w:sz w:val="16"/>
      <w:szCs w:val="16"/>
    </w:rPr>
  </w:style>
  <w:style w:type="character" w:styleId="FollowedHyperlink">
    <w:name w:val="FollowedHyperlink"/>
    <w:basedOn w:val="DefaultParagraphFont"/>
    <w:uiPriority w:val="99"/>
    <w:semiHidden/>
    <w:unhideWhenUsed/>
    <w:rsid w:val="00743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gov.uk/government/publications/key-stage-2-tests-2022-mathematics-test-material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publications/key-stage-1-tests-2022-mathematics-test-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Emma Queenan</cp:lastModifiedBy>
  <cp:revision>2</cp:revision>
  <cp:lastPrinted>2022-02-14T13:55:00Z</cp:lastPrinted>
  <dcterms:created xsi:type="dcterms:W3CDTF">2022-11-13T12:28:00Z</dcterms:created>
  <dcterms:modified xsi:type="dcterms:W3CDTF">2022-11-13T12:28:00Z</dcterms:modified>
</cp:coreProperties>
</file>